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CFB09E" w14:textId="77777777" w:rsidR="00EC3191" w:rsidRDefault="00EC3191" w:rsidP="00EA5407">
      <w:pPr>
        <w:contextualSpacing/>
        <w:jc w:val="center"/>
        <w:rPr>
          <w:rFonts w:ascii="Calibri" w:hAnsi="Calibri" w:cs="Calibri"/>
          <w:b/>
          <w:bCs/>
          <w:i/>
          <w:iCs/>
          <w:sz w:val="28"/>
          <w:szCs w:val="28"/>
        </w:rPr>
      </w:pPr>
    </w:p>
    <w:p w14:paraId="767AB485" w14:textId="67B751B2" w:rsidR="00EA5407" w:rsidRDefault="00EA5407" w:rsidP="00EA5407">
      <w:pPr>
        <w:contextualSpacing/>
        <w:jc w:val="center"/>
        <w:rPr>
          <w:rFonts w:ascii="Calibri" w:hAnsi="Calibri" w:cs="Calibri"/>
          <w:b/>
          <w:bCs/>
          <w:i/>
          <w:iCs/>
          <w:sz w:val="28"/>
          <w:szCs w:val="28"/>
        </w:rPr>
      </w:pPr>
      <w:r w:rsidRPr="007C4818">
        <w:rPr>
          <w:rFonts w:ascii="Calibri" w:hAnsi="Calibri" w:cs="Calibri"/>
          <w:b/>
          <w:bCs/>
          <w:i/>
          <w:iCs/>
          <w:sz w:val="28"/>
          <w:szCs w:val="28"/>
        </w:rPr>
        <w:t xml:space="preserve">Labour History Review </w:t>
      </w:r>
    </w:p>
    <w:p w14:paraId="47C23C3A" w14:textId="6009E3F2" w:rsidR="00EA5407" w:rsidRDefault="00EA5407" w:rsidP="00EA5407">
      <w:pPr>
        <w:contextualSpacing/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 </w:t>
      </w:r>
    </w:p>
    <w:p w14:paraId="018D56C3" w14:textId="0B3F8D47" w:rsidR="00EA5407" w:rsidRPr="00B77946" w:rsidRDefault="00EA5407" w:rsidP="00EA5407">
      <w:pPr>
        <w:contextualSpacing/>
        <w:jc w:val="center"/>
        <w:rPr>
          <w:rFonts w:ascii="Calibri" w:hAnsi="Calibri" w:cs="Calibri"/>
          <w:b/>
          <w:bCs/>
          <w:sz w:val="28"/>
          <w:szCs w:val="28"/>
        </w:rPr>
      </w:pPr>
      <w:r w:rsidRPr="00B77946">
        <w:rPr>
          <w:rFonts w:ascii="Calibri" w:hAnsi="Calibri" w:cs="Calibri"/>
          <w:b/>
          <w:bCs/>
          <w:sz w:val="28"/>
          <w:szCs w:val="28"/>
        </w:rPr>
        <w:t>202</w:t>
      </w:r>
      <w:r w:rsidR="00A26C6D">
        <w:rPr>
          <w:rFonts w:ascii="Calibri" w:hAnsi="Calibri" w:cs="Calibri"/>
          <w:b/>
          <w:bCs/>
          <w:sz w:val="28"/>
          <w:szCs w:val="28"/>
        </w:rPr>
        <w:t>5</w:t>
      </w:r>
      <w:r w:rsidRPr="00B77946">
        <w:rPr>
          <w:rFonts w:ascii="Calibri" w:hAnsi="Calibri" w:cs="Calibri"/>
          <w:b/>
          <w:bCs/>
          <w:sz w:val="28"/>
          <w:szCs w:val="28"/>
        </w:rPr>
        <w:t xml:space="preserve"> Index</w:t>
      </w:r>
    </w:p>
    <w:p w14:paraId="26463A94" w14:textId="77777777" w:rsidR="00EA5407" w:rsidRDefault="00EA5407" w:rsidP="00EA5407">
      <w:pPr>
        <w:contextualSpacing/>
        <w:jc w:val="center"/>
        <w:rPr>
          <w:rFonts w:ascii="Calibri" w:hAnsi="Calibri" w:cs="Calibri"/>
          <w:b/>
          <w:bCs/>
        </w:rPr>
      </w:pPr>
    </w:p>
    <w:p w14:paraId="6F41FB08" w14:textId="77777777" w:rsidR="00EA5407" w:rsidRPr="00B77946" w:rsidRDefault="00EA5407" w:rsidP="00EA5407">
      <w:pPr>
        <w:contextualSpacing/>
        <w:jc w:val="center"/>
        <w:rPr>
          <w:rFonts w:ascii="Calibri" w:hAnsi="Calibri" w:cs="Calibri"/>
          <w:b/>
          <w:bCs/>
          <w:sz w:val="28"/>
          <w:szCs w:val="28"/>
        </w:rPr>
      </w:pPr>
      <w:r w:rsidRPr="00B77946">
        <w:rPr>
          <w:rFonts w:ascii="Calibri" w:hAnsi="Calibri" w:cs="Calibri"/>
          <w:b/>
          <w:bCs/>
          <w:sz w:val="28"/>
          <w:szCs w:val="28"/>
        </w:rPr>
        <w:t>Dr Mike Mecham</w:t>
      </w:r>
    </w:p>
    <w:p w14:paraId="20858ACE" w14:textId="3E2AB3DD" w:rsidR="000D2A54" w:rsidRDefault="000D2A54" w:rsidP="00EA5407">
      <w:pPr>
        <w:contextualSpacing/>
        <w:jc w:val="center"/>
        <w:rPr>
          <w:rFonts w:ascii="Calibri" w:hAnsi="Calibri" w:cs="Calibri"/>
          <w:sz w:val="20"/>
          <w:szCs w:val="20"/>
        </w:rPr>
      </w:pPr>
    </w:p>
    <w:p w14:paraId="5BF9F035" w14:textId="77777777" w:rsidR="00CA7C8C" w:rsidRDefault="00CA7C8C" w:rsidP="00EA5407">
      <w:pPr>
        <w:contextualSpacing/>
        <w:jc w:val="center"/>
        <w:rPr>
          <w:rFonts w:ascii="Calibri" w:hAnsi="Calibri" w:cs="Calibri"/>
          <w:sz w:val="20"/>
          <w:szCs w:val="20"/>
        </w:rPr>
      </w:pPr>
    </w:p>
    <w:p w14:paraId="0742F384" w14:textId="5B35A75A" w:rsidR="000D2A54" w:rsidRDefault="000D2A54" w:rsidP="000D2A54">
      <w:pPr>
        <w:contextualSpacing/>
        <w:rPr>
          <w:rFonts w:ascii="Calibri" w:hAnsi="Calibri" w:cs="Calibri"/>
          <w:szCs w:val="24"/>
        </w:rPr>
      </w:pPr>
      <w:r w:rsidRPr="000D2A54">
        <w:rPr>
          <w:rFonts w:ascii="Calibri" w:hAnsi="Calibri" w:cs="Calibri"/>
          <w:b/>
          <w:bCs/>
          <w:szCs w:val="24"/>
        </w:rPr>
        <w:t>Note</w:t>
      </w:r>
      <w:r>
        <w:rPr>
          <w:rFonts w:ascii="Calibri" w:hAnsi="Calibri" w:cs="Calibri"/>
          <w:szCs w:val="24"/>
        </w:rPr>
        <w:t xml:space="preserve">: All previous indexes covering all issues of </w:t>
      </w:r>
      <w:r w:rsidRPr="000D2A54">
        <w:rPr>
          <w:rFonts w:ascii="Calibri" w:hAnsi="Calibri" w:cs="Calibri"/>
          <w:i/>
          <w:iCs/>
          <w:szCs w:val="24"/>
        </w:rPr>
        <w:t>The Society Labour History Society (SSLH) Bulletin</w:t>
      </w:r>
      <w:r>
        <w:rPr>
          <w:rFonts w:ascii="Calibri" w:hAnsi="Calibri" w:cs="Calibri"/>
          <w:szCs w:val="24"/>
        </w:rPr>
        <w:t xml:space="preserve"> (1960-</w:t>
      </w:r>
      <w:r w:rsidR="00FE5D2B">
        <w:rPr>
          <w:rFonts w:ascii="Calibri" w:hAnsi="Calibri" w:cs="Calibri"/>
          <w:szCs w:val="24"/>
        </w:rPr>
        <w:t>1989</w:t>
      </w:r>
      <w:r>
        <w:rPr>
          <w:rFonts w:ascii="Calibri" w:hAnsi="Calibri" w:cs="Calibri"/>
          <w:szCs w:val="24"/>
        </w:rPr>
        <w:t xml:space="preserve">) and the </w:t>
      </w:r>
      <w:r>
        <w:rPr>
          <w:rFonts w:ascii="Calibri" w:hAnsi="Calibri" w:cs="Calibri"/>
          <w:i/>
          <w:iCs/>
          <w:szCs w:val="24"/>
        </w:rPr>
        <w:t>Labour History Review</w:t>
      </w:r>
      <w:r>
        <w:rPr>
          <w:rFonts w:ascii="Calibri" w:hAnsi="Calibri" w:cs="Calibri"/>
          <w:szCs w:val="24"/>
        </w:rPr>
        <w:t xml:space="preserve"> (19</w:t>
      </w:r>
      <w:r w:rsidR="00FE5D2B">
        <w:rPr>
          <w:rFonts w:ascii="Calibri" w:hAnsi="Calibri" w:cs="Calibri"/>
          <w:szCs w:val="24"/>
        </w:rPr>
        <w:t>90</w:t>
      </w:r>
      <w:r>
        <w:rPr>
          <w:rFonts w:ascii="Calibri" w:hAnsi="Calibri" w:cs="Calibri"/>
          <w:szCs w:val="24"/>
        </w:rPr>
        <w:t>-202</w:t>
      </w:r>
      <w:r w:rsidR="00A26C6D">
        <w:rPr>
          <w:rFonts w:ascii="Calibri" w:hAnsi="Calibri" w:cs="Calibri"/>
          <w:szCs w:val="24"/>
        </w:rPr>
        <w:t>4</w:t>
      </w:r>
      <w:r>
        <w:rPr>
          <w:rFonts w:ascii="Calibri" w:hAnsi="Calibri" w:cs="Calibri"/>
          <w:szCs w:val="24"/>
        </w:rPr>
        <w:t xml:space="preserve">) can be found on the SSLH website at </w:t>
      </w:r>
      <w:hyperlink r:id="rId7" w:history="1">
        <w:r w:rsidRPr="00432C8B">
          <w:rPr>
            <w:rStyle w:val="Hyperlink"/>
            <w:rFonts w:ascii="Calibri" w:hAnsi="Calibri" w:cs="Calibri"/>
            <w:szCs w:val="24"/>
          </w:rPr>
          <w:t>https://sslh.org.uk/publications/lhr-index/</w:t>
        </w:r>
      </w:hyperlink>
      <w:r>
        <w:rPr>
          <w:rFonts w:ascii="Calibri" w:hAnsi="Calibri" w:cs="Calibri"/>
          <w:szCs w:val="24"/>
        </w:rPr>
        <w:t>.</w:t>
      </w:r>
    </w:p>
    <w:p w14:paraId="0C5147FE" w14:textId="1EF05EA5" w:rsidR="000D2A54" w:rsidRDefault="000D2A54" w:rsidP="000D2A54">
      <w:pPr>
        <w:contextualSpacing/>
        <w:rPr>
          <w:rFonts w:ascii="Calibri" w:hAnsi="Calibri" w:cs="Calibri"/>
          <w:szCs w:val="24"/>
        </w:rPr>
      </w:pPr>
    </w:p>
    <w:p w14:paraId="066B9B4A" w14:textId="3A2A312C" w:rsidR="000D2A54" w:rsidRPr="00511B21" w:rsidRDefault="000D2A54" w:rsidP="000D2A54">
      <w:pPr>
        <w:contextualSpacing/>
        <w:rPr>
          <w:rFonts w:ascii="Calibri" w:hAnsi="Calibri" w:cs="Calibri"/>
          <w:b/>
          <w:bCs/>
          <w:sz w:val="28"/>
          <w:szCs w:val="28"/>
        </w:rPr>
      </w:pPr>
      <w:r w:rsidRPr="00511B21">
        <w:rPr>
          <w:rFonts w:ascii="Calibri" w:hAnsi="Calibri" w:cs="Calibri"/>
          <w:b/>
          <w:bCs/>
          <w:sz w:val="28"/>
          <w:szCs w:val="28"/>
        </w:rPr>
        <w:t>JOURNAL ISSUES</w:t>
      </w:r>
    </w:p>
    <w:p w14:paraId="7FAD44F7" w14:textId="353BABB8" w:rsidR="000D2A54" w:rsidRDefault="000D2A54" w:rsidP="000D2A54">
      <w:pPr>
        <w:contextualSpacing/>
        <w:rPr>
          <w:rFonts w:ascii="Calibri" w:hAnsi="Calibri" w:cs="Calibri"/>
          <w:b/>
          <w:bCs/>
          <w:szCs w:val="24"/>
        </w:rPr>
      </w:pPr>
    </w:p>
    <w:p w14:paraId="4D379293" w14:textId="5C1B6633" w:rsidR="000D2A54" w:rsidRDefault="000D2A54" w:rsidP="000D2A54">
      <w:pPr>
        <w:contextualSpacing/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b/>
          <w:bCs/>
          <w:szCs w:val="24"/>
        </w:rPr>
        <w:t>Volume</w:t>
      </w:r>
      <w:r w:rsidR="00F31F30">
        <w:rPr>
          <w:rFonts w:ascii="Calibri" w:hAnsi="Calibri" w:cs="Calibri"/>
          <w:b/>
          <w:bCs/>
          <w:szCs w:val="24"/>
        </w:rPr>
        <w:t xml:space="preserve"> 90</w:t>
      </w:r>
      <w:r>
        <w:rPr>
          <w:rFonts w:ascii="Calibri" w:hAnsi="Calibri" w:cs="Calibri"/>
          <w:b/>
          <w:bCs/>
          <w:szCs w:val="24"/>
        </w:rPr>
        <w:t xml:space="preserve"> (202</w:t>
      </w:r>
      <w:r w:rsidR="00A26C6D">
        <w:rPr>
          <w:rFonts w:ascii="Calibri" w:hAnsi="Calibri" w:cs="Calibri"/>
          <w:b/>
          <w:bCs/>
          <w:szCs w:val="24"/>
        </w:rPr>
        <w:t>5</w:t>
      </w:r>
      <w:r>
        <w:rPr>
          <w:rFonts w:ascii="Calibri" w:hAnsi="Calibri" w:cs="Calibri"/>
          <w:b/>
          <w:bCs/>
          <w:szCs w:val="24"/>
        </w:rPr>
        <w:t>)</w:t>
      </w:r>
    </w:p>
    <w:p w14:paraId="38EF9EC0" w14:textId="77777777" w:rsidR="00D4759F" w:rsidRDefault="00D4759F" w:rsidP="000D2A54">
      <w:pPr>
        <w:contextualSpacing/>
        <w:rPr>
          <w:rFonts w:ascii="Calibri" w:hAnsi="Calibri" w:cs="Calibri"/>
          <w:b/>
          <w:bCs/>
          <w:szCs w:val="24"/>
        </w:rPr>
      </w:pPr>
    </w:p>
    <w:p w14:paraId="36AA2A73" w14:textId="77777777" w:rsidR="00A461B1" w:rsidRDefault="006B7BF2" w:rsidP="00A461B1">
      <w:pPr>
        <w:contextualSpacing/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b/>
          <w:bCs/>
          <w:szCs w:val="24"/>
        </w:rPr>
        <w:t>1 (April)</w:t>
      </w:r>
    </w:p>
    <w:p w14:paraId="001E145C" w14:textId="06C3F69A" w:rsidR="002A0E10" w:rsidRDefault="00937E78" w:rsidP="002A0E10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•</w:t>
      </w:r>
      <w:r w:rsidR="002A0E10" w:rsidRPr="002A0E10">
        <w:rPr>
          <w:rFonts w:ascii="Calibri" w:hAnsi="Calibri" w:cs="Calibri"/>
          <w:szCs w:val="24"/>
        </w:rPr>
        <w:t>The Limits to Solidarity: Trade Union Responses to European Workers in Britain, 1945–1948</w:t>
      </w:r>
      <w:r w:rsidR="002A0E10">
        <w:rPr>
          <w:rFonts w:ascii="Calibri" w:hAnsi="Calibri" w:cs="Calibri"/>
          <w:szCs w:val="24"/>
        </w:rPr>
        <w:t xml:space="preserve"> – Avram Taylor (1-36)</w:t>
      </w:r>
    </w:p>
    <w:p w14:paraId="5E42DF3B" w14:textId="26D838C1" w:rsidR="002A0E10" w:rsidRDefault="00937E78" w:rsidP="002A0E10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•</w:t>
      </w:r>
      <w:r w:rsidR="002A0E10" w:rsidRPr="002A0E10">
        <w:rPr>
          <w:rFonts w:ascii="Calibri" w:hAnsi="Calibri" w:cs="Calibri"/>
          <w:szCs w:val="24"/>
        </w:rPr>
        <w:t>Workforce Disability and the 1949 ‘</w:t>
      </w:r>
      <w:proofErr w:type="spellStart"/>
      <w:r w:rsidR="002A0E10" w:rsidRPr="002A0E10">
        <w:rPr>
          <w:rFonts w:ascii="Calibri" w:hAnsi="Calibri" w:cs="Calibri"/>
          <w:szCs w:val="24"/>
        </w:rPr>
        <w:t>Ineffectives</w:t>
      </w:r>
      <w:proofErr w:type="spellEnd"/>
      <w:r w:rsidR="002A0E10" w:rsidRPr="002A0E10">
        <w:rPr>
          <w:rFonts w:ascii="Calibri" w:hAnsi="Calibri" w:cs="Calibri"/>
          <w:szCs w:val="24"/>
        </w:rPr>
        <w:t>’ Strike in London Docks</w:t>
      </w:r>
      <w:r w:rsidR="002A0E10">
        <w:rPr>
          <w:rFonts w:ascii="Calibri" w:hAnsi="Calibri" w:cs="Calibri"/>
          <w:szCs w:val="24"/>
        </w:rPr>
        <w:t xml:space="preserve"> – Jim Phillips (37-63)</w:t>
      </w:r>
    </w:p>
    <w:p w14:paraId="538C2CE2" w14:textId="222C924A" w:rsidR="002A0E10" w:rsidRDefault="00937E78" w:rsidP="002A0E10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•</w:t>
      </w:r>
      <w:r w:rsidR="002A0E10" w:rsidRPr="002A0E10">
        <w:rPr>
          <w:rFonts w:ascii="Calibri" w:hAnsi="Calibri" w:cs="Calibri"/>
          <w:szCs w:val="24"/>
        </w:rPr>
        <w:t>Round Table: The Starmer Labour Government in Historical Perspective</w:t>
      </w:r>
      <w:r w:rsidR="002A0E10">
        <w:rPr>
          <w:rFonts w:ascii="Calibri" w:hAnsi="Calibri" w:cs="Calibri"/>
          <w:szCs w:val="24"/>
        </w:rPr>
        <w:t xml:space="preserve"> </w:t>
      </w:r>
      <w:r w:rsidR="00B86459">
        <w:rPr>
          <w:rFonts w:ascii="Calibri" w:hAnsi="Calibri" w:cs="Calibri"/>
          <w:szCs w:val="24"/>
        </w:rPr>
        <w:t xml:space="preserve">- Various authors </w:t>
      </w:r>
      <w:r w:rsidR="002A0E10">
        <w:rPr>
          <w:rFonts w:ascii="Calibri" w:hAnsi="Calibri" w:cs="Calibri"/>
          <w:szCs w:val="24"/>
        </w:rPr>
        <w:t>(</w:t>
      </w:r>
      <w:r w:rsidR="00BB5E7A">
        <w:rPr>
          <w:rFonts w:ascii="Calibri" w:hAnsi="Calibri" w:cs="Calibri"/>
          <w:szCs w:val="24"/>
        </w:rPr>
        <w:t>65-95)</w:t>
      </w:r>
    </w:p>
    <w:p w14:paraId="4AB5C2E4" w14:textId="1058E822" w:rsidR="002A0E10" w:rsidRDefault="00937E78" w:rsidP="002A0E10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•</w:t>
      </w:r>
      <w:r w:rsidR="002A0E10">
        <w:rPr>
          <w:rFonts w:ascii="Calibri" w:hAnsi="Calibri" w:cs="Calibri"/>
          <w:szCs w:val="24"/>
        </w:rPr>
        <w:t xml:space="preserve">Obituary: </w:t>
      </w:r>
      <w:r w:rsidR="002A0E10" w:rsidRPr="002A0E10">
        <w:rPr>
          <w:rFonts w:ascii="Calibri" w:hAnsi="Calibri" w:cs="Calibri"/>
          <w:szCs w:val="24"/>
        </w:rPr>
        <w:t>Professor John Samuel Shepherd (5 May 1942–20 November 2024): A Reflection</w:t>
      </w:r>
      <w:r w:rsidR="002A0E10">
        <w:rPr>
          <w:rFonts w:ascii="Calibri" w:hAnsi="Calibri" w:cs="Calibri"/>
          <w:szCs w:val="24"/>
        </w:rPr>
        <w:t xml:space="preserve"> – Keith Laybourn (</w:t>
      </w:r>
      <w:r w:rsidR="00BB5E7A">
        <w:rPr>
          <w:rFonts w:ascii="Calibri" w:hAnsi="Calibri" w:cs="Calibri"/>
          <w:szCs w:val="24"/>
        </w:rPr>
        <w:t>97-102)</w:t>
      </w:r>
    </w:p>
    <w:p w14:paraId="273CE06C" w14:textId="28E73D93" w:rsidR="002A0E10" w:rsidRPr="002A0E10" w:rsidRDefault="00937E78" w:rsidP="002A0E10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•</w:t>
      </w:r>
      <w:r w:rsidR="002A0E10">
        <w:rPr>
          <w:rFonts w:ascii="Calibri" w:hAnsi="Calibri" w:cs="Calibri"/>
          <w:szCs w:val="24"/>
        </w:rPr>
        <w:t>Book Reviews (</w:t>
      </w:r>
      <w:r w:rsidR="00BB5E7A">
        <w:rPr>
          <w:rFonts w:ascii="Calibri" w:hAnsi="Calibri" w:cs="Calibri"/>
          <w:szCs w:val="24"/>
        </w:rPr>
        <w:t>103-129)</w:t>
      </w:r>
    </w:p>
    <w:p w14:paraId="7D5BB8D5" w14:textId="77777777" w:rsidR="00A461B1" w:rsidRPr="00A461B1" w:rsidRDefault="00A461B1" w:rsidP="00A461B1">
      <w:pPr>
        <w:contextualSpacing/>
        <w:rPr>
          <w:rFonts w:asciiTheme="minorHAnsi" w:hAnsiTheme="minorHAnsi" w:cstheme="minorHAnsi"/>
          <w:color w:val="000000"/>
          <w:szCs w:val="24"/>
        </w:rPr>
      </w:pPr>
    </w:p>
    <w:p w14:paraId="640B1495" w14:textId="4755E5EB" w:rsidR="004523D9" w:rsidRPr="004523D9" w:rsidRDefault="005B4766" w:rsidP="004523D9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b/>
          <w:bCs/>
          <w:szCs w:val="24"/>
        </w:rPr>
        <w:t>2 (July)</w:t>
      </w:r>
    </w:p>
    <w:p w14:paraId="18219437" w14:textId="7F01DB30" w:rsidR="004523D9" w:rsidRDefault="004523D9" w:rsidP="004523D9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•</w:t>
      </w:r>
      <w:r w:rsidRPr="004523D9">
        <w:rPr>
          <w:rFonts w:ascii="Calibri" w:hAnsi="Calibri" w:cs="Calibri"/>
          <w:szCs w:val="24"/>
        </w:rPr>
        <w:t>A Rebel with a Cause: Eric Heffer, the Marxist Years, 1938–1958</w:t>
      </w:r>
      <w:r>
        <w:rPr>
          <w:rFonts w:ascii="Calibri" w:hAnsi="Calibri" w:cs="Calibri"/>
          <w:szCs w:val="24"/>
        </w:rPr>
        <w:t xml:space="preserve"> – Keith Laybourn &amp; Neil Pye (131-168)</w:t>
      </w:r>
    </w:p>
    <w:p w14:paraId="469B5E7A" w14:textId="0542B913" w:rsidR="004523D9" w:rsidRDefault="004523D9" w:rsidP="004523D9">
      <w:pPr>
        <w:contextualSpacing/>
        <w:rPr>
          <w:rFonts w:ascii="Calibri" w:hAnsi="Calibri" w:cs="Calibri"/>
          <w:szCs w:val="24"/>
        </w:rPr>
      </w:pPr>
      <w:proofErr w:type="gramStart"/>
      <w:r>
        <w:rPr>
          <w:rFonts w:ascii="Calibri" w:hAnsi="Calibri" w:cs="Calibri"/>
          <w:szCs w:val="24"/>
        </w:rPr>
        <w:t>•</w:t>
      </w:r>
      <w:r w:rsidRPr="004523D9">
        <w:rPr>
          <w:rFonts w:ascii="Calibri" w:hAnsi="Calibri" w:cs="Calibri"/>
          <w:szCs w:val="24"/>
        </w:rPr>
        <w:t>‘</w:t>
      </w:r>
      <w:proofErr w:type="gramEnd"/>
      <w:r w:rsidRPr="004523D9">
        <w:rPr>
          <w:rFonts w:ascii="Calibri" w:hAnsi="Calibri" w:cs="Calibri"/>
          <w:szCs w:val="24"/>
        </w:rPr>
        <w:t>The Workers’ Stately Home’: Wortley Hall in Post-War Britain</w:t>
      </w:r>
      <w:r>
        <w:rPr>
          <w:rFonts w:ascii="Calibri" w:hAnsi="Calibri" w:cs="Calibri"/>
          <w:szCs w:val="24"/>
        </w:rPr>
        <w:t xml:space="preserve"> – Michael Bailey (169-204)</w:t>
      </w:r>
    </w:p>
    <w:p w14:paraId="29BD4975" w14:textId="612EEC3E" w:rsidR="004523D9" w:rsidRDefault="005608EB" w:rsidP="004523D9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•</w:t>
      </w:r>
      <w:r w:rsidR="004523D9" w:rsidRPr="004523D9">
        <w:rPr>
          <w:rFonts w:ascii="Calibri" w:hAnsi="Calibri" w:cs="Calibri"/>
          <w:szCs w:val="24"/>
        </w:rPr>
        <w:t>Domestic Service and the Labour Movement in Franco-Era Spain: The Young Christian Workers and the Struggles of Domestic Workers (1960–1976)</w:t>
      </w:r>
      <w:r w:rsidR="004523D9">
        <w:rPr>
          <w:rFonts w:ascii="Calibri" w:hAnsi="Calibri" w:cs="Calibri"/>
          <w:szCs w:val="24"/>
        </w:rPr>
        <w:t xml:space="preserve"> – Diego Latorre (204-230)</w:t>
      </w:r>
    </w:p>
    <w:p w14:paraId="55D362C1" w14:textId="2C10DA6D" w:rsidR="004523D9" w:rsidRPr="004523D9" w:rsidRDefault="004523D9" w:rsidP="004523D9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•Book reviews (231-247)</w:t>
      </w:r>
    </w:p>
    <w:p w14:paraId="72687EAD" w14:textId="3495DC16" w:rsidR="001018EA" w:rsidRPr="001E122E" w:rsidRDefault="0077060E" w:rsidP="00DC590B">
      <w:pPr>
        <w:pStyle w:val="Heading4"/>
        <w:shd w:val="clear" w:color="auto" w:fill="FFFFFF"/>
        <w:spacing w:before="0" w:beforeAutospacing="0" w:after="0" w:afterAutospacing="0" w:line="308" w:lineRule="atLeas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3 (December)</w:t>
      </w:r>
      <w:r w:rsidR="001E122E">
        <w:rPr>
          <w:rFonts w:asciiTheme="minorHAnsi" w:hAnsiTheme="minorHAnsi" w:cstheme="minorHAnsi"/>
        </w:rPr>
        <w:t xml:space="preserve"> </w:t>
      </w:r>
      <w:r w:rsidR="001E122E">
        <w:rPr>
          <w:rFonts w:asciiTheme="minorHAnsi" w:hAnsiTheme="minorHAnsi" w:cstheme="minorHAnsi"/>
          <w:i/>
          <w:iCs/>
        </w:rPr>
        <w:t xml:space="preserve">Special Issue </w:t>
      </w:r>
      <w:r w:rsidR="001E122E">
        <w:rPr>
          <w:rFonts w:asciiTheme="minorHAnsi" w:hAnsiTheme="minorHAnsi" w:cstheme="minorHAnsi"/>
        </w:rPr>
        <w:t>Anti-Imperialism and the Global Left: New Appraisals</w:t>
      </w:r>
    </w:p>
    <w:p w14:paraId="7C6C885C" w14:textId="32229661" w:rsidR="00A22C70" w:rsidRDefault="00A22C70" w:rsidP="00A22C70">
      <w:pPr>
        <w:pStyle w:val="Heading4"/>
        <w:spacing w:before="0" w:beforeAutospacing="0" w:after="0" w:afterAutospacing="0" w:line="308" w:lineRule="atLeast"/>
        <w:rPr>
          <w:rFonts w:asciiTheme="minorHAnsi" w:hAnsiTheme="minorHAnsi" w:cstheme="minorHAnsi"/>
          <w:b w:val="0"/>
          <w:bCs w:val="0"/>
        </w:rPr>
      </w:pPr>
      <w:r>
        <w:rPr>
          <w:rFonts w:asciiTheme="minorHAnsi" w:hAnsiTheme="minorHAnsi" w:cstheme="minorHAnsi"/>
          <w:b w:val="0"/>
          <w:bCs w:val="0"/>
        </w:rPr>
        <w:t>•</w:t>
      </w:r>
      <w:r w:rsidRPr="00A22C70">
        <w:rPr>
          <w:rFonts w:asciiTheme="minorHAnsi" w:hAnsiTheme="minorHAnsi" w:cstheme="minorHAnsi"/>
          <w:b w:val="0"/>
          <w:bCs w:val="0"/>
        </w:rPr>
        <w:t xml:space="preserve">Anti-Imperialism and the Global Left: New Appraisals - Lorenzo Costaguta, Justine Cousin, Camille Fauroux, and Thomas van </w:t>
      </w:r>
      <w:proofErr w:type="spellStart"/>
      <w:r w:rsidRPr="00A22C70">
        <w:rPr>
          <w:rFonts w:asciiTheme="minorHAnsi" w:hAnsiTheme="minorHAnsi" w:cstheme="minorHAnsi"/>
          <w:b w:val="0"/>
          <w:bCs w:val="0"/>
        </w:rPr>
        <w:t>Gaalen</w:t>
      </w:r>
      <w:proofErr w:type="spellEnd"/>
      <w:r>
        <w:rPr>
          <w:rFonts w:asciiTheme="minorHAnsi" w:hAnsiTheme="minorHAnsi" w:cstheme="minorHAnsi"/>
          <w:b w:val="0"/>
          <w:bCs w:val="0"/>
        </w:rPr>
        <w:t xml:space="preserve"> (249-258)</w:t>
      </w:r>
    </w:p>
    <w:p w14:paraId="21FFB8E0" w14:textId="73EFCDE5" w:rsidR="00A22C70" w:rsidRDefault="00A22C70" w:rsidP="00A22C70">
      <w:pPr>
        <w:pStyle w:val="Heading4"/>
        <w:spacing w:before="0" w:beforeAutospacing="0" w:after="0" w:afterAutospacing="0" w:line="308" w:lineRule="atLeast"/>
        <w:rPr>
          <w:rFonts w:asciiTheme="minorHAnsi" w:hAnsiTheme="minorHAnsi" w:cstheme="minorHAnsi"/>
          <w:b w:val="0"/>
          <w:bCs w:val="0"/>
        </w:rPr>
      </w:pPr>
      <w:r>
        <w:rPr>
          <w:rFonts w:asciiTheme="minorHAnsi" w:hAnsiTheme="minorHAnsi" w:cstheme="minorHAnsi"/>
          <w:b w:val="0"/>
          <w:bCs w:val="0"/>
        </w:rPr>
        <w:t>•</w:t>
      </w:r>
      <w:r w:rsidRPr="00A22C70">
        <w:rPr>
          <w:rFonts w:asciiTheme="minorHAnsi" w:hAnsiTheme="minorHAnsi" w:cstheme="minorHAnsi"/>
          <w:b w:val="0"/>
          <w:bCs w:val="0"/>
        </w:rPr>
        <w:t xml:space="preserve">Selling Solidarity: Interwar Dutch Leftist Negotiations over Anti-Colonial Solidarity - Thomas van </w:t>
      </w:r>
      <w:proofErr w:type="spellStart"/>
      <w:r w:rsidRPr="00A22C70">
        <w:rPr>
          <w:rFonts w:asciiTheme="minorHAnsi" w:hAnsiTheme="minorHAnsi" w:cstheme="minorHAnsi"/>
          <w:b w:val="0"/>
          <w:bCs w:val="0"/>
        </w:rPr>
        <w:t>Gaalen</w:t>
      </w:r>
      <w:proofErr w:type="spellEnd"/>
      <w:r w:rsidRPr="00A22C70">
        <w:rPr>
          <w:rFonts w:asciiTheme="minorHAnsi" w:hAnsiTheme="minorHAnsi" w:cstheme="minorHAnsi"/>
          <w:b w:val="0"/>
          <w:bCs w:val="0"/>
        </w:rPr>
        <w:t xml:space="preserve"> and Thijs </w:t>
      </w:r>
      <w:proofErr w:type="spellStart"/>
      <w:r w:rsidRPr="00A22C70">
        <w:rPr>
          <w:rFonts w:asciiTheme="minorHAnsi" w:hAnsiTheme="minorHAnsi" w:cstheme="minorHAnsi"/>
          <w:b w:val="0"/>
          <w:bCs w:val="0"/>
        </w:rPr>
        <w:t>te</w:t>
      </w:r>
      <w:proofErr w:type="spellEnd"/>
      <w:r w:rsidRPr="00A22C70">
        <w:rPr>
          <w:rFonts w:asciiTheme="minorHAnsi" w:hAnsiTheme="minorHAnsi" w:cstheme="minorHAnsi"/>
          <w:b w:val="0"/>
          <w:bCs w:val="0"/>
        </w:rPr>
        <w:t xml:space="preserve"> </w:t>
      </w:r>
      <w:proofErr w:type="spellStart"/>
      <w:r w:rsidRPr="00A22C70">
        <w:rPr>
          <w:rFonts w:asciiTheme="minorHAnsi" w:hAnsiTheme="minorHAnsi" w:cstheme="minorHAnsi"/>
          <w:b w:val="0"/>
          <w:bCs w:val="0"/>
        </w:rPr>
        <w:t>Braake</w:t>
      </w:r>
      <w:proofErr w:type="spellEnd"/>
      <w:r>
        <w:rPr>
          <w:rFonts w:asciiTheme="minorHAnsi" w:hAnsiTheme="minorHAnsi" w:cstheme="minorHAnsi"/>
          <w:b w:val="0"/>
          <w:bCs w:val="0"/>
        </w:rPr>
        <w:t xml:space="preserve"> (259-290)</w:t>
      </w:r>
    </w:p>
    <w:p w14:paraId="6432B51B" w14:textId="1F5E8EC0" w:rsidR="00A22C70" w:rsidRDefault="00A22C70" w:rsidP="00A22C70">
      <w:pPr>
        <w:pStyle w:val="Heading4"/>
        <w:spacing w:before="0" w:beforeAutospacing="0" w:after="0" w:afterAutospacing="0" w:line="308" w:lineRule="atLeast"/>
        <w:rPr>
          <w:rFonts w:asciiTheme="minorHAnsi" w:hAnsiTheme="minorHAnsi" w:cstheme="minorHAnsi"/>
          <w:b w:val="0"/>
          <w:bCs w:val="0"/>
        </w:rPr>
      </w:pPr>
      <w:r>
        <w:rPr>
          <w:rFonts w:asciiTheme="minorHAnsi" w:hAnsiTheme="minorHAnsi" w:cstheme="minorHAnsi"/>
          <w:b w:val="0"/>
          <w:bCs w:val="0"/>
        </w:rPr>
        <w:t>•</w:t>
      </w:r>
      <w:r w:rsidRPr="00A22C70">
        <w:rPr>
          <w:rFonts w:asciiTheme="minorHAnsi" w:hAnsiTheme="minorHAnsi" w:cstheme="minorHAnsi"/>
          <w:b w:val="0"/>
          <w:bCs w:val="0"/>
        </w:rPr>
        <w:t xml:space="preserve">Conditional Universalism: Immigration and Nationalist Trade Unionism in 1980s Corsica - Guillaume </w:t>
      </w:r>
      <w:proofErr w:type="spellStart"/>
      <w:r w:rsidRPr="00A22C70">
        <w:rPr>
          <w:rFonts w:asciiTheme="minorHAnsi" w:hAnsiTheme="minorHAnsi" w:cstheme="minorHAnsi"/>
          <w:b w:val="0"/>
          <w:bCs w:val="0"/>
        </w:rPr>
        <w:t>Genoud</w:t>
      </w:r>
      <w:proofErr w:type="spellEnd"/>
      <w:r>
        <w:rPr>
          <w:rFonts w:asciiTheme="minorHAnsi" w:hAnsiTheme="minorHAnsi" w:cstheme="minorHAnsi"/>
          <w:b w:val="0"/>
          <w:bCs w:val="0"/>
        </w:rPr>
        <w:t xml:space="preserve"> (291-316)</w:t>
      </w:r>
    </w:p>
    <w:p w14:paraId="4E20756B" w14:textId="0997135A" w:rsidR="00A22C70" w:rsidRDefault="00A22C70" w:rsidP="00A22C70">
      <w:pPr>
        <w:pStyle w:val="Heading4"/>
        <w:spacing w:before="0" w:beforeAutospacing="0" w:after="0" w:afterAutospacing="0" w:line="308" w:lineRule="atLeast"/>
        <w:rPr>
          <w:rFonts w:asciiTheme="minorHAnsi" w:hAnsiTheme="minorHAnsi" w:cstheme="minorHAnsi"/>
          <w:b w:val="0"/>
          <w:bCs w:val="0"/>
        </w:rPr>
      </w:pPr>
      <w:r>
        <w:rPr>
          <w:rFonts w:asciiTheme="minorHAnsi" w:hAnsiTheme="minorHAnsi" w:cstheme="minorHAnsi"/>
          <w:b w:val="0"/>
          <w:bCs w:val="0"/>
        </w:rPr>
        <w:t>•</w:t>
      </w:r>
      <w:r w:rsidRPr="00A22C70">
        <w:rPr>
          <w:rFonts w:asciiTheme="minorHAnsi" w:hAnsiTheme="minorHAnsi" w:cstheme="minorHAnsi"/>
          <w:b w:val="0"/>
          <w:bCs w:val="0"/>
        </w:rPr>
        <w:t>The Spectre of Communism: Print Surveillance in the Working-Class Movement of Late Colonial Calcutta (1920–1947) - Manaswini Sen</w:t>
      </w:r>
      <w:r>
        <w:rPr>
          <w:rFonts w:asciiTheme="minorHAnsi" w:hAnsiTheme="minorHAnsi" w:cstheme="minorHAnsi"/>
          <w:b w:val="0"/>
          <w:bCs w:val="0"/>
        </w:rPr>
        <w:t xml:space="preserve"> (317-343)</w:t>
      </w:r>
    </w:p>
    <w:p w14:paraId="17A4F18E" w14:textId="73E159BB" w:rsidR="00A22C70" w:rsidRDefault="00A22C70" w:rsidP="00A22C70">
      <w:pPr>
        <w:pStyle w:val="Heading4"/>
        <w:spacing w:before="0" w:beforeAutospacing="0" w:after="0" w:afterAutospacing="0" w:line="308" w:lineRule="atLeast"/>
        <w:rPr>
          <w:rFonts w:asciiTheme="minorHAnsi" w:hAnsiTheme="minorHAnsi" w:cstheme="minorHAnsi"/>
          <w:b w:val="0"/>
          <w:bCs w:val="0"/>
        </w:rPr>
      </w:pPr>
      <w:r>
        <w:rPr>
          <w:rFonts w:asciiTheme="minorHAnsi" w:hAnsiTheme="minorHAnsi" w:cstheme="minorHAnsi"/>
          <w:b w:val="0"/>
          <w:bCs w:val="0"/>
        </w:rPr>
        <w:t>•</w:t>
      </w:r>
      <w:r w:rsidRPr="00A22C70">
        <w:rPr>
          <w:rFonts w:asciiTheme="minorHAnsi" w:hAnsiTheme="minorHAnsi" w:cstheme="minorHAnsi"/>
          <w:b w:val="0"/>
          <w:bCs w:val="0"/>
        </w:rPr>
        <w:t>The Sentier Strike in Paris (1980): The Mobilization of Immigrant Workers as an Anti-Imperialist Struggle</w:t>
      </w:r>
      <w:r>
        <w:rPr>
          <w:rFonts w:asciiTheme="minorHAnsi" w:hAnsiTheme="minorHAnsi" w:cstheme="minorHAnsi"/>
        </w:rPr>
        <w:t xml:space="preserve"> </w:t>
      </w:r>
      <w:r w:rsidRPr="00A22C70">
        <w:rPr>
          <w:rFonts w:asciiTheme="minorHAnsi" w:hAnsiTheme="minorHAnsi" w:cstheme="minorHAnsi"/>
          <w:b w:val="0"/>
          <w:bCs w:val="0"/>
        </w:rPr>
        <w:t xml:space="preserve">- Camille </w:t>
      </w:r>
      <w:proofErr w:type="spellStart"/>
      <w:r w:rsidRPr="00A22C70">
        <w:rPr>
          <w:rFonts w:asciiTheme="minorHAnsi" w:hAnsiTheme="minorHAnsi" w:cstheme="minorHAnsi"/>
          <w:b w:val="0"/>
          <w:bCs w:val="0"/>
        </w:rPr>
        <w:t>Fauroux</w:t>
      </w:r>
      <w:proofErr w:type="spellEnd"/>
      <w:r w:rsidRPr="00A22C70">
        <w:rPr>
          <w:rFonts w:asciiTheme="minorHAnsi" w:hAnsiTheme="minorHAnsi" w:cstheme="minorHAnsi"/>
          <w:b w:val="0"/>
          <w:bCs w:val="0"/>
        </w:rPr>
        <w:t xml:space="preserve"> and Fatma </w:t>
      </w:r>
      <w:proofErr w:type="spellStart"/>
      <w:r w:rsidRPr="00A22C70">
        <w:rPr>
          <w:rFonts w:asciiTheme="minorHAnsi" w:hAnsiTheme="minorHAnsi" w:cstheme="minorHAnsi"/>
          <w:b w:val="0"/>
          <w:bCs w:val="0"/>
        </w:rPr>
        <w:t>Çıngı</w:t>
      </w:r>
      <w:proofErr w:type="spellEnd"/>
      <w:r w:rsidRPr="00A22C70">
        <w:rPr>
          <w:rFonts w:asciiTheme="minorHAnsi" w:hAnsiTheme="minorHAnsi" w:cstheme="minorHAnsi"/>
          <w:b w:val="0"/>
          <w:bCs w:val="0"/>
        </w:rPr>
        <w:t xml:space="preserve"> </w:t>
      </w:r>
      <w:proofErr w:type="spellStart"/>
      <w:r w:rsidRPr="00A22C70">
        <w:rPr>
          <w:rFonts w:asciiTheme="minorHAnsi" w:hAnsiTheme="minorHAnsi" w:cstheme="minorHAnsi"/>
          <w:b w:val="0"/>
          <w:bCs w:val="0"/>
        </w:rPr>
        <w:t>Kocadost</w:t>
      </w:r>
      <w:proofErr w:type="spellEnd"/>
      <w:r>
        <w:rPr>
          <w:rFonts w:asciiTheme="minorHAnsi" w:hAnsiTheme="minorHAnsi" w:cstheme="minorHAnsi"/>
          <w:b w:val="0"/>
          <w:bCs w:val="0"/>
        </w:rPr>
        <w:t xml:space="preserve"> (345-364)</w:t>
      </w:r>
    </w:p>
    <w:p w14:paraId="02F83CC1" w14:textId="04AE7DD0" w:rsidR="00A22C70" w:rsidRPr="00A22C70" w:rsidRDefault="00A22C70" w:rsidP="00A22C70">
      <w:pPr>
        <w:pStyle w:val="Heading4"/>
        <w:spacing w:before="0" w:beforeAutospacing="0" w:after="0" w:afterAutospacing="0" w:line="308" w:lineRule="atLeast"/>
        <w:rPr>
          <w:rFonts w:asciiTheme="minorHAnsi" w:hAnsiTheme="minorHAnsi" w:cstheme="minorHAnsi"/>
          <w:b w:val="0"/>
          <w:bCs w:val="0"/>
        </w:rPr>
      </w:pPr>
      <w:r>
        <w:rPr>
          <w:rFonts w:asciiTheme="minorHAnsi" w:hAnsiTheme="minorHAnsi" w:cstheme="minorHAnsi"/>
          <w:b w:val="0"/>
          <w:bCs w:val="0"/>
        </w:rPr>
        <w:lastRenderedPageBreak/>
        <w:t>•</w:t>
      </w:r>
      <w:r w:rsidRPr="00A22C70">
        <w:rPr>
          <w:rFonts w:asciiTheme="minorHAnsi" w:hAnsiTheme="minorHAnsi" w:cstheme="minorHAnsi"/>
          <w:b w:val="0"/>
          <w:bCs w:val="0"/>
        </w:rPr>
        <w:t>Britain’s Labour Party and the Anti-Colonial Labour Movement in Fiji (1945–1970) - Adrien Rodd</w:t>
      </w:r>
      <w:r>
        <w:rPr>
          <w:rFonts w:asciiTheme="minorHAnsi" w:hAnsiTheme="minorHAnsi" w:cstheme="minorHAnsi"/>
          <w:b w:val="0"/>
          <w:bCs w:val="0"/>
        </w:rPr>
        <w:t xml:space="preserve"> (365-393)</w:t>
      </w:r>
    </w:p>
    <w:p w14:paraId="616434CF" w14:textId="77777777" w:rsidR="005C32EE" w:rsidRPr="001018EA" w:rsidRDefault="005C32EE" w:rsidP="001018EA">
      <w:pPr>
        <w:contextualSpacing/>
        <w:rPr>
          <w:rFonts w:asciiTheme="minorHAnsi" w:hAnsiTheme="minorHAnsi" w:cstheme="minorHAnsi"/>
        </w:rPr>
      </w:pPr>
    </w:p>
    <w:p w14:paraId="4CB13CD0" w14:textId="2CF9983F" w:rsidR="00A104DE" w:rsidRDefault="00A104DE" w:rsidP="009A18B1">
      <w:pPr>
        <w:ind w:left="720" w:hanging="720"/>
        <w:contextualSpacing/>
        <w:rPr>
          <w:rFonts w:ascii="Calibri" w:hAnsi="Calibri" w:cs="Calibri"/>
          <w:szCs w:val="24"/>
        </w:rPr>
      </w:pPr>
      <w:r w:rsidRPr="0000366A">
        <w:rPr>
          <w:rFonts w:ascii="Calibri" w:hAnsi="Calibri" w:cs="Calibri"/>
          <w:b/>
          <w:bCs/>
          <w:sz w:val="28"/>
          <w:szCs w:val="28"/>
        </w:rPr>
        <w:t>ARTICLES</w:t>
      </w:r>
    </w:p>
    <w:p w14:paraId="25CE0A30" w14:textId="77777777" w:rsidR="004523D9" w:rsidRDefault="004523D9" w:rsidP="009A18B1">
      <w:pPr>
        <w:ind w:left="720" w:hanging="720"/>
        <w:contextualSpacing/>
        <w:rPr>
          <w:rFonts w:ascii="Calibri" w:hAnsi="Calibri" w:cs="Calibri"/>
          <w:szCs w:val="24"/>
        </w:rPr>
      </w:pPr>
    </w:p>
    <w:p w14:paraId="069F3536" w14:textId="1A4E0FD0" w:rsidR="00A22C70" w:rsidRDefault="005608EB" w:rsidP="00A22C70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Baily, Michael, </w:t>
      </w:r>
      <w:r w:rsidR="00D04C27">
        <w:rPr>
          <w:rFonts w:ascii="Calibri" w:hAnsi="Calibri" w:cs="Calibri"/>
          <w:szCs w:val="24"/>
        </w:rPr>
        <w:t>‘</w:t>
      </w:r>
      <w:r w:rsidRPr="004523D9">
        <w:rPr>
          <w:rFonts w:ascii="Calibri" w:hAnsi="Calibri" w:cs="Calibri"/>
          <w:i/>
          <w:iCs/>
          <w:szCs w:val="24"/>
        </w:rPr>
        <w:t>The Workers’ Stately Home’: Wortley Hall in Post-War Britain</w:t>
      </w:r>
      <w:r>
        <w:rPr>
          <w:rFonts w:ascii="Calibri" w:hAnsi="Calibri" w:cs="Calibri"/>
          <w:szCs w:val="24"/>
        </w:rPr>
        <w:t xml:space="preserve"> – 90:2 (July 2025), 169-204.</w:t>
      </w:r>
    </w:p>
    <w:p w14:paraId="12417911" w14:textId="1E810C2E" w:rsidR="006E3A2F" w:rsidRDefault="006E3A2F" w:rsidP="006E3A2F">
      <w:pPr>
        <w:ind w:left="720" w:hanging="720"/>
        <w:contextualSpacing/>
        <w:rPr>
          <w:rFonts w:asciiTheme="minorHAnsi" w:hAnsiTheme="minorHAnsi" w:cstheme="minorHAnsi"/>
        </w:rPr>
      </w:pPr>
      <w:proofErr w:type="spellStart"/>
      <w:r w:rsidRPr="00A22C70">
        <w:rPr>
          <w:rFonts w:asciiTheme="minorHAnsi" w:eastAsia="Times New Roman" w:hAnsiTheme="minorHAnsi" w:cstheme="minorHAnsi"/>
          <w:szCs w:val="24"/>
          <w:lang w:eastAsia="en-GB"/>
        </w:rPr>
        <w:t>Costaguta</w:t>
      </w:r>
      <w:proofErr w:type="spellEnd"/>
      <w:r w:rsidRPr="00A22C70">
        <w:rPr>
          <w:rFonts w:asciiTheme="minorHAnsi" w:eastAsia="Times New Roman" w:hAnsiTheme="minorHAnsi" w:cstheme="minorHAnsi"/>
          <w:szCs w:val="24"/>
          <w:lang w:eastAsia="en-GB"/>
        </w:rPr>
        <w:t>,</w:t>
      </w:r>
      <w:r w:rsidRPr="00A22C70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Lorenzo, </w:t>
      </w:r>
      <w:r w:rsidRPr="00A22C70">
        <w:rPr>
          <w:rFonts w:asciiTheme="minorHAnsi" w:eastAsia="Times New Roman" w:hAnsiTheme="minorHAnsi" w:cstheme="minorHAnsi"/>
          <w:szCs w:val="24"/>
          <w:lang w:eastAsia="en-GB"/>
        </w:rPr>
        <w:t>Cousin,</w:t>
      </w:r>
      <w:r>
        <w:rPr>
          <w:rFonts w:asciiTheme="minorHAnsi" w:eastAsia="Times New Roman" w:hAnsiTheme="minorHAnsi" w:cstheme="minorHAnsi"/>
          <w:szCs w:val="24"/>
          <w:lang w:eastAsia="en-GB"/>
        </w:rPr>
        <w:t xml:space="preserve"> Justine,</w:t>
      </w:r>
      <w:r w:rsidRPr="00A22C70">
        <w:rPr>
          <w:rFonts w:asciiTheme="minorHAnsi" w:hAnsiTheme="minorHAnsi" w:cstheme="minorHAnsi"/>
        </w:rPr>
        <w:t xml:space="preserve"> </w:t>
      </w:r>
      <w:proofErr w:type="spellStart"/>
      <w:r w:rsidRPr="00A22C70">
        <w:rPr>
          <w:rFonts w:asciiTheme="minorHAnsi" w:eastAsia="Times New Roman" w:hAnsiTheme="minorHAnsi" w:cstheme="minorHAnsi"/>
          <w:szCs w:val="24"/>
          <w:lang w:eastAsia="en-GB"/>
        </w:rPr>
        <w:t>Fauroux</w:t>
      </w:r>
      <w:proofErr w:type="spellEnd"/>
      <w:r w:rsidRPr="00A22C70">
        <w:rPr>
          <w:rFonts w:asciiTheme="minorHAnsi" w:eastAsia="Times New Roman" w:hAnsiTheme="minorHAnsi" w:cstheme="minorHAnsi"/>
          <w:szCs w:val="24"/>
          <w:lang w:eastAsia="en-GB"/>
        </w:rPr>
        <w:t xml:space="preserve">, </w:t>
      </w:r>
      <w:r>
        <w:rPr>
          <w:rFonts w:asciiTheme="minorHAnsi" w:eastAsia="Times New Roman" w:hAnsiTheme="minorHAnsi" w:cstheme="minorHAnsi"/>
          <w:szCs w:val="24"/>
          <w:lang w:eastAsia="en-GB"/>
        </w:rPr>
        <w:t xml:space="preserve">Camille </w:t>
      </w:r>
      <w:r w:rsidRPr="00A22C70">
        <w:rPr>
          <w:rFonts w:asciiTheme="minorHAnsi" w:eastAsia="Times New Roman" w:hAnsiTheme="minorHAnsi" w:cstheme="minorHAnsi"/>
          <w:szCs w:val="24"/>
          <w:lang w:eastAsia="en-GB"/>
        </w:rPr>
        <w:t>and</w:t>
      </w:r>
      <w:r w:rsidRPr="00A22C70">
        <w:rPr>
          <w:rFonts w:asciiTheme="minorHAnsi" w:hAnsiTheme="minorHAnsi" w:cstheme="minorHAnsi"/>
        </w:rPr>
        <w:t xml:space="preserve"> </w:t>
      </w:r>
      <w:r w:rsidRPr="00A22C70">
        <w:rPr>
          <w:rFonts w:asciiTheme="minorHAnsi" w:eastAsia="Times New Roman" w:hAnsiTheme="minorHAnsi" w:cstheme="minorHAnsi"/>
          <w:szCs w:val="24"/>
          <w:lang w:eastAsia="en-GB"/>
        </w:rPr>
        <w:t xml:space="preserve">van </w:t>
      </w:r>
      <w:proofErr w:type="spellStart"/>
      <w:r w:rsidRPr="00A22C70">
        <w:rPr>
          <w:rFonts w:asciiTheme="minorHAnsi" w:eastAsia="Times New Roman" w:hAnsiTheme="minorHAnsi" w:cstheme="minorHAnsi"/>
          <w:szCs w:val="24"/>
          <w:lang w:eastAsia="en-GB"/>
        </w:rPr>
        <w:t>Gaalen</w:t>
      </w:r>
      <w:proofErr w:type="spellEnd"/>
      <w:r>
        <w:rPr>
          <w:rFonts w:asciiTheme="minorHAnsi" w:eastAsia="Times New Roman" w:hAnsiTheme="minorHAnsi" w:cstheme="minorHAnsi"/>
          <w:szCs w:val="24"/>
          <w:lang w:eastAsia="en-GB"/>
        </w:rPr>
        <w:t>, Thomas,</w:t>
      </w:r>
      <w:r w:rsidRPr="00A22C70">
        <w:rPr>
          <w:rFonts w:asciiTheme="minorHAnsi" w:hAnsiTheme="minorHAnsi" w:cstheme="minorHAnsi"/>
          <w:lang w:eastAsia="en-GB"/>
        </w:rPr>
        <w:t xml:space="preserve"> </w:t>
      </w:r>
      <w:r w:rsidR="00A22C70" w:rsidRPr="006E3A2F">
        <w:rPr>
          <w:rFonts w:asciiTheme="minorHAnsi" w:hAnsiTheme="minorHAnsi" w:cstheme="minorHAnsi"/>
          <w:i/>
          <w:iCs/>
          <w:lang w:eastAsia="en-GB"/>
        </w:rPr>
        <w:t>Anti-Imperialism and the Global Left: New Appraisals</w:t>
      </w:r>
      <w:r w:rsidR="00A22C70" w:rsidRPr="00A22C70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–</w:t>
      </w:r>
      <w:r w:rsidR="00A22C70" w:rsidRPr="00A22C70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90:3 (December 2025), </w:t>
      </w:r>
      <w:r w:rsidR="00A22C70" w:rsidRPr="00A22C70">
        <w:rPr>
          <w:rFonts w:asciiTheme="minorHAnsi" w:hAnsiTheme="minorHAnsi" w:cstheme="minorHAnsi"/>
        </w:rPr>
        <w:t>249-258</w:t>
      </w:r>
      <w:r>
        <w:rPr>
          <w:rFonts w:asciiTheme="minorHAnsi" w:hAnsiTheme="minorHAnsi" w:cstheme="minorHAnsi"/>
        </w:rPr>
        <w:t>.</w:t>
      </w:r>
    </w:p>
    <w:p w14:paraId="760ACB37" w14:textId="349731BE" w:rsidR="001331EF" w:rsidRPr="001331EF" w:rsidRDefault="006E3A2F" w:rsidP="001331EF">
      <w:pPr>
        <w:ind w:left="720" w:hanging="720"/>
        <w:contextualSpacing/>
        <w:rPr>
          <w:rFonts w:asciiTheme="minorHAnsi" w:hAnsiTheme="minorHAnsi" w:cstheme="minorHAnsi"/>
        </w:rPr>
      </w:pPr>
      <w:proofErr w:type="spellStart"/>
      <w:r w:rsidRPr="006E3A2F">
        <w:rPr>
          <w:rFonts w:asciiTheme="minorHAnsi" w:eastAsia="Times New Roman" w:hAnsiTheme="minorHAnsi" w:cstheme="minorHAnsi"/>
          <w:szCs w:val="24"/>
          <w:lang w:eastAsia="en-GB"/>
        </w:rPr>
        <w:t>Fauroux</w:t>
      </w:r>
      <w:proofErr w:type="spellEnd"/>
      <w:r w:rsidR="001331EF">
        <w:rPr>
          <w:rFonts w:asciiTheme="minorHAnsi" w:eastAsia="Times New Roman" w:hAnsiTheme="minorHAnsi" w:cstheme="minorHAnsi"/>
          <w:szCs w:val="24"/>
          <w:lang w:eastAsia="en-GB"/>
        </w:rPr>
        <w:t>, Camille</w:t>
      </w:r>
      <w:r w:rsidRPr="006E3A2F">
        <w:rPr>
          <w:rFonts w:asciiTheme="minorHAnsi" w:eastAsia="Times New Roman" w:hAnsiTheme="minorHAnsi" w:cstheme="minorHAnsi"/>
          <w:szCs w:val="24"/>
          <w:lang w:eastAsia="en-GB"/>
        </w:rPr>
        <w:t xml:space="preserve"> and</w:t>
      </w:r>
      <w:r w:rsidRPr="006E3A2F">
        <w:rPr>
          <w:rFonts w:asciiTheme="minorHAnsi" w:hAnsiTheme="minorHAnsi" w:cstheme="minorHAnsi"/>
        </w:rPr>
        <w:t xml:space="preserve"> </w:t>
      </w:r>
      <w:proofErr w:type="spellStart"/>
      <w:r w:rsidRPr="006E3A2F">
        <w:rPr>
          <w:rFonts w:asciiTheme="minorHAnsi" w:eastAsia="Times New Roman" w:hAnsiTheme="minorHAnsi" w:cstheme="minorHAnsi"/>
          <w:szCs w:val="24"/>
          <w:lang w:eastAsia="en-GB"/>
        </w:rPr>
        <w:t>Çıngı</w:t>
      </w:r>
      <w:proofErr w:type="spellEnd"/>
      <w:r w:rsidRPr="006E3A2F">
        <w:rPr>
          <w:rFonts w:asciiTheme="minorHAnsi" w:eastAsia="Times New Roman" w:hAnsiTheme="minorHAnsi" w:cstheme="minorHAnsi"/>
          <w:szCs w:val="24"/>
          <w:lang w:eastAsia="en-GB"/>
        </w:rPr>
        <w:t xml:space="preserve"> </w:t>
      </w:r>
      <w:proofErr w:type="spellStart"/>
      <w:r w:rsidRPr="006E3A2F">
        <w:rPr>
          <w:rFonts w:asciiTheme="minorHAnsi" w:eastAsia="Times New Roman" w:hAnsiTheme="minorHAnsi" w:cstheme="minorHAnsi"/>
          <w:szCs w:val="24"/>
          <w:lang w:eastAsia="en-GB"/>
        </w:rPr>
        <w:t>Kocadost</w:t>
      </w:r>
      <w:proofErr w:type="spellEnd"/>
      <w:r w:rsidR="001331EF">
        <w:rPr>
          <w:rFonts w:asciiTheme="minorHAnsi" w:eastAsia="Times New Roman" w:hAnsiTheme="minorHAnsi" w:cstheme="minorHAnsi"/>
          <w:szCs w:val="24"/>
          <w:lang w:eastAsia="en-GB"/>
        </w:rPr>
        <w:t>, Fatma,</w:t>
      </w:r>
      <w:r w:rsidR="001331EF">
        <w:rPr>
          <w:rFonts w:asciiTheme="minorHAnsi" w:hAnsiTheme="minorHAnsi" w:cstheme="minorHAnsi"/>
        </w:rPr>
        <w:t xml:space="preserve"> </w:t>
      </w:r>
      <w:r w:rsidRPr="001331EF">
        <w:rPr>
          <w:rFonts w:asciiTheme="minorHAnsi" w:hAnsiTheme="minorHAnsi" w:cstheme="minorHAnsi"/>
          <w:i/>
          <w:iCs/>
          <w:lang w:eastAsia="en-GB"/>
        </w:rPr>
        <w:t>The Sentier Strike in Paris (1980): The Mobilization of Immigrant Workers as an Anti-Imperialist Struggle</w:t>
      </w:r>
      <w:r>
        <w:rPr>
          <w:rFonts w:asciiTheme="minorHAnsi" w:hAnsiTheme="minorHAnsi" w:cstheme="minorHAnsi"/>
        </w:rPr>
        <w:t xml:space="preserve"> </w:t>
      </w:r>
      <w:r w:rsidR="001331EF" w:rsidRPr="001331EF">
        <w:rPr>
          <w:rFonts w:asciiTheme="minorHAnsi" w:hAnsiTheme="minorHAnsi" w:cstheme="minorHAnsi"/>
        </w:rPr>
        <w:t>–</w:t>
      </w:r>
      <w:r w:rsidRPr="001331EF">
        <w:rPr>
          <w:rFonts w:asciiTheme="minorHAnsi" w:hAnsiTheme="minorHAnsi" w:cstheme="minorHAnsi"/>
        </w:rPr>
        <w:t xml:space="preserve"> </w:t>
      </w:r>
      <w:r w:rsidR="001331EF" w:rsidRPr="001331EF">
        <w:rPr>
          <w:rFonts w:asciiTheme="minorHAnsi" w:hAnsiTheme="minorHAnsi" w:cstheme="minorHAnsi"/>
        </w:rPr>
        <w:t>90:3 (</w:t>
      </w:r>
      <w:r w:rsidR="001331EF">
        <w:rPr>
          <w:rFonts w:asciiTheme="minorHAnsi" w:hAnsiTheme="minorHAnsi" w:cstheme="minorHAnsi"/>
        </w:rPr>
        <w:t xml:space="preserve">December 2025), </w:t>
      </w:r>
      <w:r w:rsidR="001331EF" w:rsidRPr="001331EF">
        <w:rPr>
          <w:rFonts w:asciiTheme="minorHAnsi" w:hAnsiTheme="minorHAnsi" w:cstheme="minorHAnsi"/>
        </w:rPr>
        <w:t>345-364</w:t>
      </w:r>
      <w:r w:rsidR="001331EF">
        <w:rPr>
          <w:rFonts w:asciiTheme="minorHAnsi" w:hAnsiTheme="minorHAnsi" w:cstheme="minorHAnsi"/>
        </w:rPr>
        <w:t>.</w:t>
      </w:r>
    </w:p>
    <w:p w14:paraId="375FD9A8" w14:textId="5F3CE991" w:rsidR="006E3A2F" w:rsidRPr="006E3A2F" w:rsidRDefault="006E3A2F" w:rsidP="006E3A2F">
      <w:pPr>
        <w:ind w:left="720" w:hanging="720"/>
        <w:contextualSpacing/>
        <w:rPr>
          <w:rFonts w:asciiTheme="minorHAnsi" w:hAnsiTheme="minorHAnsi" w:cstheme="minorHAnsi"/>
        </w:rPr>
      </w:pPr>
      <w:proofErr w:type="spellStart"/>
      <w:r w:rsidRPr="006E3A2F">
        <w:rPr>
          <w:rFonts w:asciiTheme="minorHAnsi" w:eastAsia="Times New Roman" w:hAnsiTheme="minorHAnsi" w:cstheme="minorHAnsi"/>
          <w:szCs w:val="24"/>
          <w:lang w:eastAsia="en-GB"/>
        </w:rPr>
        <w:t>Genoud</w:t>
      </w:r>
      <w:proofErr w:type="spellEnd"/>
      <w:r>
        <w:rPr>
          <w:rFonts w:asciiTheme="minorHAnsi" w:eastAsia="Times New Roman" w:hAnsiTheme="minorHAnsi" w:cstheme="minorHAnsi"/>
          <w:szCs w:val="24"/>
          <w:lang w:eastAsia="en-GB"/>
        </w:rPr>
        <w:t>, Guillaume,</w:t>
      </w:r>
      <w:r w:rsidRPr="006E3A2F">
        <w:rPr>
          <w:rFonts w:asciiTheme="minorHAnsi" w:hAnsiTheme="minorHAnsi" w:cstheme="minorHAnsi"/>
        </w:rPr>
        <w:t xml:space="preserve"> </w:t>
      </w:r>
      <w:r w:rsidRPr="006E3A2F">
        <w:rPr>
          <w:rFonts w:asciiTheme="minorHAnsi" w:hAnsiTheme="minorHAnsi" w:cstheme="minorHAnsi"/>
          <w:i/>
          <w:iCs/>
        </w:rPr>
        <w:t>C</w:t>
      </w:r>
      <w:r w:rsidRPr="006E3A2F">
        <w:rPr>
          <w:rFonts w:asciiTheme="minorHAnsi" w:hAnsiTheme="minorHAnsi" w:cstheme="minorHAnsi"/>
          <w:i/>
          <w:iCs/>
          <w:lang w:eastAsia="en-GB"/>
        </w:rPr>
        <w:t>onditional Universalism: Immigration and Nationalist Trade Unionism in 1980s Corsica</w:t>
      </w:r>
      <w:r w:rsidRPr="006E3A2F">
        <w:rPr>
          <w:rFonts w:asciiTheme="minorHAnsi" w:hAnsiTheme="minorHAnsi" w:cstheme="minorHAnsi"/>
        </w:rPr>
        <w:t xml:space="preserve"> - </w:t>
      </w:r>
      <w:r>
        <w:rPr>
          <w:rFonts w:asciiTheme="minorHAnsi" w:hAnsiTheme="minorHAnsi" w:cstheme="minorHAnsi"/>
        </w:rPr>
        <w:t xml:space="preserve">90:3 (December 2025), </w:t>
      </w:r>
      <w:r w:rsidRPr="006E3A2F">
        <w:rPr>
          <w:rFonts w:asciiTheme="minorHAnsi" w:hAnsiTheme="minorHAnsi" w:cstheme="minorHAnsi"/>
        </w:rPr>
        <w:t>291-316</w:t>
      </w:r>
      <w:r w:rsidR="00D04C27">
        <w:rPr>
          <w:rFonts w:asciiTheme="minorHAnsi" w:hAnsiTheme="minorHAnsi" w:cstheme="minorHAnsi"/>
        </w:rPr>
        <w:t>.</w:t>
      </w:r>
    </w:p>
    <w:p w14:paraId="63446EDC" w14:textId="43639AF8" w:rsidR="005608EB" w:rsidRDefault="005608EB" w:rsidP="009A18B1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Latorre, Diego, </w:t>
      </w:r>
      <w:r w:rsidRPr="00CA7C8C">
        <w:rPr>
          <w:rFonts w:ascii="Calibri" w:hAnsi="Calibri" w:cs="Calibri"/>
          <w:i/>
          <w:iCs/>
          <w:szCs w:val="24"/>
        </w:rPr>
        <w:t>Domestic Service and the Labour Movement in Franco-Era Spain: The Young Christian Workers and the Struggles of Domestic Workers (1960–1976)</w:t>
      </w:r>
      <w:r>
        <w:rPr>
          <w:rFonts w:ascii="Calibri" w:hAnsi="Calibri" w:cs="Calibri"/>
          <w:szCs w:val="24"/>
        </w:rPr>
        <w:t xml:space="preserve"> – 90:2 (July 2025), 204-230</w:t>
      </w:r>
      <w:r w:rsidR="00D04C27">
        <w:rPr>
          <w:rFonts w:ascii="Calibri" w:hAnsi="Calibri" w:cs="Calibri"/>
          <w:szCs w:val="24"/>
        </w:rPr>
        <w:t>.</w:t>
      </w:r>
    </w:p>
    <w:p w14:paraId="2BADDF8A" w14:textId="023DE08B" w:rsidR="004523D9" w:rsidRDefault="004523D9" w:rsidP="009A18B1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Laybourn, Keith &amp; Pye, Neil, </w:t>
      </w:r>
      <w:r w:rsidRPr="004523D9">
        <w:rPr>
          <w:rFonts w:ascii="Calibri" w:hAnsi="Calibri" w:cs="Calibri"/>
          <w:i/>
          <w:iCs/>
          <w:szCs w:val="24"/>
        </w:rPr>
        <w:t>A Rebel with a Cause: Eric Heffer, the Marxist Years, 1938–1958</w:t>
      </w:r>
      <w:r w:rsidR="005608EB">
        <w:rPr>
          <w:rFonts w:ascii="Calibri" w:hAnsi="Calibri" w:cs="Calibri"/>
          <w:i/>
          <w:iCs/>
          <w:szCs w:val="24"/>
        </w:rPr>
        <w:t xml:space="preserve"> – </w:t>
      </w:r>
      <w:r>
        <w:rPr>
          <w:rFonts w:ascii="Calibri" w:hAnsi="Calibri" w:cs="Calibri"/>
          <w:szCs w:val="24"/>
        </w:rPr>
        <w:t>90</w:t>
      </w:r>
      <w:r w:rsidR="002A0E10">
        <w:rPr>
          <w:rFonts w:ascii="Calibri" w:hAnsi="Calibri" w:cs="Calibri"/>
          <w:szCs w:val="24"/>
        </w:rPr>
        <w:t>:2</w:t>
      </w:r>
      <w:r w:rsidR="005608EB">
        <w:rPr>
          <w:rFonts w:ascii="Calibri" w:hAnsi="Calibri" w:cs="Calibri"/>
          <w:szCs w:val="24"/>
        </w:rPr>
        <w:t xml:space="preserve"> (July 2025), 131-168.</w:t>
      </w:r>
    </w:p>
    <w:p w14:paraId="4B49D5FB" w14:textId="77777777" w:rsidR="001331EF" w:rsidRDefault="002A0E10" w:rsidP="001331EF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Phillips, Jim, </w:t>
      </w:r>
      <w:r w:rsidRPr="002A0E10">
        <w:rPr>
          <w:rFonts w:ascii="Calibri" w:hAnsi="Calibri" w:cs="Calibri"/>
          <w:i/>
          <w:iCs/>
          <w:szCs w:val="24"/>
        </w:rPr>
        <w:t>Workforce Disability and the 1949 ‘</w:t>
      </w:r>
      <w:proofErr w:type="spellStart"/>
      <w:r w:rsidRPr="002A0E10">
        <w:rPr>
          <w:rFonts w:ascii="Calibri" w:hAnsi="Calibri" w:cs="Calibri"/>
          <w:i/>
          <w:iCs/>
          <w:szCs w:val="24"/>
        </w:rPr>
        <w:t>Ineffectives</w:t>
      </w:r>
      <w:proofErr w:type="spellEnd"/>
      <w:r w:rsidRPr="002A0E10">
        <w:rPr>
          <w:rFonts w:ascii="Calibri" w:hAnsi="Calibri" w:cs="Calibri"/>
          <w:i/>
          <w:iCs/>
          <w:szCs w:val="24"/>
        </w:rPr>
        <w:t>’ Strike in London Docks</w:t>
      </w:r>
      <w:r w:rsidR="00937E78">
        <w:rPr>
          <w:rFonts w:ascii="Calibri" w:hAnsi="Calibri" w:cs="Calibri"/>
          <w:i/>
          <w:iCs/>
          <w:szCs w:val="24"/>
        </w:rPr>
        <w:t xml:space="preserve"> </w:t>
      </w:r>
      <w:r w:rsidR="00937E78">
        <w:rPr>
          <w:rFonts w:ascii="Calibri" w:hAnsi="Calibri" w:cs="Calibri"/>
          <w:szCs w:val="24"/>
        </w:rPr>
        <w:t xml:space="preserve">– 90:1 (April 2025), </w:t>
      </w:r>
      <w:r>
        <w:rPr>
          <w:rFonts w:ascii="Calibri" w:hAnsi="Calibri" w:cs="Calibri"/>
          <w:szCs w:val="24"/>
        </w:rPr>
        <w:t>37-63</w:t>
      </w:r>
      <w:r w:rsidR="00937E78">
        <w:rPr>
          <w:rFonts w:ascii="Calibri" w:hAnsi="Calibri" w:cs="Calibri"/>
          <w:szCs w:val="24"/>
        </w:rPr>
        <w:t>.</w:t>
      </w:r>
    </w:p>
    <w:p w14:paraId="7F1D81A6" w14:textId="59E8CFCC" w:rsidR="001331EF" w:rsidRPr="001331EF" w:rsidRDefault="001331EF" w:rsidP="006E3A2F">
      <w:pPr>
        <w:ind w:left="720" w:hanging="720"/>
        <w:contextualSpacing/>
        <w:rPr>
          <w:rFonts w:ascii="Calibri" w:hAnsi="Calibri" w:cs="Calibri"/>
          <w:szCs w:val="24"/>
        </w:rPr>
      </w:pPr>
      <w:r w:rsidRPr="001331EF">
        <w:rPr>
          <w:rFonts w:asciiTheme="minorHAnsi" w:hAnsiTheme="minorHAnsi" w:cstheme="minorHAnsi"/>
          <w:lang w:eastAsia="en-GB"/>
        </w:rPr>
        <w:t xml:space="preserve">Rodd, Adrien, </w:t>
      </w:r>
      <w:r w:rsidRPr="001331EF">
        <w:rPr>
          <w:rFonts w:asciiTheme="minorHAnsi" w:hAnsiTheme="minorHAnsi" w:cstheme="minorHAnsi"/>
          <w:i/>
          <w:iCs/>
          <w:lang w:eastAsia="en-GB"/>
        </w:rPr>
        <w:t>Britain’s Labour Party and the Anti-Colonial Labour Movement in Fiji (1945–1970)</w:t>
      </w:r>
      <w:r w:rsidRPr="001331EF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–</w:t>
      </w:r>
      <w:r w:rsidRPr="001331EF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90:3 (December 2025), </w:t>
      </w:r>
      <w:r w:rsidRPr="001331EF">
        <w:rPr>
          <w:rFonts w:asciiTheme="minorHAnsi" w:hAnsiTheme="minorHAnsi" w:cstheme="minorHAnsi"/>
        </w:rPr>
        <w:t>365-393</w:t>
      </w:r>
      <w:r>
        <w:rPr>
          <w:rFonts w:asciiTheme="minorHAnsi" w:hAnsiTheme="minorHAnsi" w:cstheme="minorHAnsi"/>
        </w:rPr>
        <w:t>.</w:t>
      </w:r>
    </w:p>
    <w:p w14:paraId="79232E25" w14:textId="66C5ACA3" w:rsidR="006E3A2F" w:rsidRPr="006E3A2F" w:rsidRDefault="006E3A2F" w:rsidP="006E3A2F">
      <w:pPr>
        <w:ind w:left="720" w:hanging="720"/>
        <w:contextualSpacing/>
        <w:rPr>
          <w:rFonts w:asciiTheme="minorHAnsi" w:hAnsiTheme="minorHAnsi" w:cstheme="minorHAnsi"/>
        </w:rPr>
      </w:pPr>
      <w:r w:rsidRPr="006E3A2F">
        <w:rPr>
          <w:rFonts w:asciiTheme="minorHAnsi" w:eastAsia="Times New Roman" w:hAnsiTheme="minorHAnsi" w:cstheme="minorHAnsi"/>
          <w:szCs w:val="24"/>
          <w:lang w:eastAsia="en-GB"/>
        </w:rPr>
        <w:t>Sen</w:t>
      </w:r>
      <w:r>
        <w:rPr>
          <w:rFonts w:asciiTheme="minorHAnsi" w:eastAsia="Times New Roman" w:hAnsiTheme="minorHAnsi" w:cstheme="minorHAnsi"/>
          <w:szCs w:val="24"/>
          <w:lang w:eastAsia="en-GB"/>
        </w:rPr>
        <w:t>, Manaswini,</w:t>
      </w:r>
      <w:r w:rsidRPr="006E3A2F">
        <w:rPr>
          <w:rFonts w:asciiTheme="minorHAnsi" w:hAnsiTheme="minorHAnsi" w:cstheme="minorHAnsi"/>
        </w:rPr>
        <w:t xml:space="preserve"> </w:t>
      </w:r>
      <w:r w:rsidRPr="006E3A2F">
        <w:rPr>
          <w:rFonts w:asciiTheme="minorHAnsi" w:hAnsiTheme="minorHAnsi" w:cstheme="minorHAnsi"/>
          <w:i/>
          <w:iCs/>
          <w:lang w:eastAsia="en-GB"/>
        </w:rPr>
        <w:t>The Spectre of Communism: Print Surveillance in the Working-Class Movement of Late Colonial Calcutta (1920–1947)</w:t>
      </w:r>
      <w:r w:rsidRPr="006E3A2F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–</w:t>
      </w:r>
      <w:r w:rsidRPr="006E3A2F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90:3 (December 2025), </w:t>
      </w:r>
      <w:r w:rsidRPr="006E3A2F">
        <w:rPr>
          <w:rFonts w:asciiTheme="minorHAnsi" w:hAnsiTheme="minorHAnsi" w:cstheme="minorHAnsi"/>
        </w:rPr>
        <w:t>317-343</w:t>
      </w:r>
      <w:r>
        <w:rPr>
          <w:rFonts w:asciiTheme="minorHAnsi" w:hAnsiTheme="minorHAnsi" w:cstheme="minorHAnsi"/>
        </w:rPr>
        <w:t>.</w:t>
      </w:r>
    </w:p>
    <w:p w14:paraId="567800AB" w14:textId="77777777" w:rsidR="006E3A2F" w:rsidRDefault="00937E78" w:rsidP="006E3A2F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T</w:t>
      </w:r>
      <w:r w:rsidR="002A0E10">
        <w:rPr>
          <w:rFonts w:ascii="Calibri" w:hAnsi="Calibri" w:cs="Calibri"/>
          <w:szCs w:val="24"/>
        </w:rPr>
        <w:t xml:space="preserve">aylor, Avram, </w:t>
      </w:r>
      <w:r w:rsidR="002A0E10" w:rsidRPr="002A0E10">
        <w:rPr>
          <w:rFonts w:ascii="Calibri" w:hAnsi="Calibri" w:cs="Calibri"/>
          <w:i/>
          <w:iCs/>
          <w:szCs w:val="24"/>
        </w:rPr>
        <w:t>The Limits to Solidarity: Trade Union Responses to European Workers in Britain, 1945–1948</w:t>
      </w:r>
      <w:r w:rsidR="002A0E10">
        <w:rPr>
          <w:rFonts w:ascii="Calibri" w:hAnsi="Calibri" w:cs="Calibri"/>
          <w:szCs w:val="24"/>
        </w:rPr>
        <w:t xml:space="preserve"> – 90:1 (April 2025)</w:t>
      </w:r>
      <w:r>
        <w:rPr>
          <w:rFonts w:ascii="Calibri" w:hAnsi="Calibri" w:cs="Calibri"/>
          <w:szCs w:val="24"/>
        </w:rPr>
        <w:t>, 1-36.</w:t>
      </w:r>
    </w:p>
    <w:p w14:paraId="15238DA3" w14:textId="35E19A35" w:rsidR="006E3A2F" w:rsidRDefault="006E3A2F" w:rsidP="009A18B1">
      <w:pPr>
        <w:ind w:left="720" w:hanging="720"/>
        <w:contextualSpacing/>
        <w:rPr>
          <w:rFonts w:ascii="Calibri" w:hAnsi="Calibri" w:cs="Calibri"/>
          <w:szCs w:val="24"/>
        </w:rPr>
      </w:pPr>
      <w:r w:rsidRPr="006E3A2F">
        <w:rPr>
          <w:rFonts w:asciiTheme="minorHAnsi" w:eastAsia="Times New Roman" w:hAnsiTheme="minorHAnsi" w:cstheme="minorHAnsi"/>
          <w:szCs w:val="24"/>
          <w:lang w:eastAsia="en-GB"/>
        </w:rPr>
        <w:t xml:space="preserve">van </w:t>
      </w:r>
      <w:proofErr w:type="spellStart"/>
      <w:r w:rsidRPr="006E3A2F">
        <w:rPr>
          <w:rFonts w:asciiTheme="minorHAnsi" w:eastAsia="Times New Roman" w:hAnsiTheme="minorHAnsi" w:cstheme="minorHAnsi"/>
          <w:szCs w:val="24"/>
          <w:lang w:eastAsia="en-GB"/>
        </w:rPr>
        <w:t>Gaalen</w:t>
      </w:r>
      <w:proofErr w:type="spellEnd"/>
      <w:r>
        <w:rPr>
          <w:rFonts w:asciiTheme="minorHAnsi" w:eastAsia="Times New Roman" w:hAnsiTheme="minorHAnsi" w:cstheme="minorHAnsi"/>
          <w:szCs w:val="24"/>
          <w:lang w:eastAsia="en-GB"/>
        </w:rPr>
        <w:t>, Thomas</w:t>
      </w:r>
      <w:r w:rsidRPr="006E3A2F">
        <w:rPr>
          <w:rFonts w:asciiTheme="minorHAnsi" w:eastAsia="Times New Roman" w:hAnsiTheme="minorHAnsi" w:cstheme="minorHAnsi"/>
          <w:szCs w:val="24"/>
          <w:lang w:eastAsia="en-GB"/>
        </w:rPr>
        <w:t xml:space="preserve"> and</w:t>
      </w:r>
      <w:r w:rsidRPr="006E3A2F">
        <w:rPr>
          <w:rFonts w:asciiTheme="minorHAnsi" w:hAnsiTheme="minorHAnsi" w:cstheme="minorHAnsi"/>
        </w:rPr>
        <w:t xml:space="preserve"> </w:t>
      </w:r>
      <w:proofErr w:type="spellStart"/>
      <w:r w:rsidRPr="006E3A2F">
        <w:rPr>
          <w:rFonts w:asciiTheme="minorHAnsi" w:eastAsia="Times New Roman" w:hAnsiTheme="minorHAnsi" w:cstheme="minorHAnsi"/>
          <w:szCs w:val="24"/>
          <w:lang w:eastAsia="en-GB"/>
        </w:rPr>
        <w:t>te</w:t>
      </w:r>
      <w:proofErr w:type="spellEnd"/>
      <w:r w:rsidRPr="006E3A2F">
        <w:rPr>
          <w:rFonts w:asciiTheme="minorHAnsi" w:eastAsia="Times New Roman" w:hAnsiTheme="minorHAnsi" w:cstheme="minorHAnsi"/>
          <w:szCs w:val="24"/>
          <w:lang w:eastAsia="en-GB"/>
        </w:rPr>
        <w:t xml:space="preserve"> </w:t>
      </w:r>
      <w:proofErr w:type="spellStart"/>
      <w:r w:rsidRPr="006E3A2F">
        <w:rPr>
          <w:rFonts w:asciiTheme="minorHAnsi" w:eastAsia="Times New Roman" w:hAnsiTheme="minorHAnsi" w:cstheme="minorHAnsi"/>
          <w:szCs w:val="24"/>
          <w:lang w:eastAsia="en-GB"/>
        </w:rPr>
        <w:t>Braake</w:t>
      </w:r>
      <w:proofErr w:type="spellEnd"/>
      <w:r>
        <w:rPr>
          <w:rFonts w:asciiTheme="minorHAnsi" w:eastAsia="Times New Roman" w:hAnsiTheme="minorHAnsi" w:cstheme="minorHAnsi"/>
          <w:szCs w:val="24"/>
          <w:lang w:eastAsia="en-GB"/>
        </w:rPr>
        <w:t>, Thijs,</w:t>
      </w:r>
      <w:r w:rsidRPr="006E3A2F">
        <w:rPr>
          <w:rFonts w:asciiTheme="minorHAnsi" w:hAnsiTheme="minorHAnsi" w:cstheme="minorHAnsi"/>
          <w:lang w:eastAsia="en-GB"/>
        </w:rPr>
        <w:t xml:space="preserve"> </w:t>
      </w:r>
      <w:r w:rsidRPr="006E3A2F">
        <w:rPr>
          <w:rFonts w:asciiTheme="minorHAnsi" w:hAnsiTheme="minorHAnsi" w:cstheme="minorHAnsi"/>
          <w:i/>
          <w:iCs/>
          <w:lang w:eastAsia="en-GB"/>
        </w:rPr>
        <w:t>Selling Solidarity: Interwar Dutch Leftist Negotiations over Anti-Colonial Solidarity</w:t>
      </w:r>
      <w:r w:rsidRPr="006E3A2F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–</w:t>
      </w:r>
      <w:r w:rsidRPr="006E3A2F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90:3 (December 2025), </w:t>
      </w:r>
      <w:r w:rsidRPr="006E3A2F">
        <w:rPr>
          <w:rFonts w:asciiTheme="minorHAnsi" w:hAnsiTheme="minorHAnsi" w:cstheme="minorHAnsi"/>
        </w:rPr>
        <w:t>259-290</w:t>
      </w:r>
      <w:r>
        <w:rPr>
          <w:rFonts w:asciiTheme="minorHAnsi" w:hAnsiTheme="minorHAnsi" w:cstheme="minorHAnsi"/>
        </w:rPr>
        <w:t>.</w:t>
      </w:r>
    </w:p>
    <w:p w14:paraId="35FF481D" w14:textId="77777777" w:rsidR="00937E78" w:rsidRDefault="00937E78" w:rsidP="009A18B1">
      <w:pPr>
        <w:ind w:left="720" w:hanging="720"/>
        <w:contextualSpacing/>
        <w:rPr>
          <w:rFonts w:ascii="Calibri" w:hAnsi="Calibri" w:cs="Calibri"/>
          <w:szCs w:val="24"/>
        </w:rPr>
      </w:pPr>
    </w:p>
    <w:p w14:paraId="0FF40DDD" w14:textId="4BE16F36" w:rsidR="00937E78" w:rsidRDefault="00937E78" w:rsidP="009A18B1">
      <w:pPr>
        <w:ind w:left="720" w:hanging="720"/>
        <w:contextualSpacing/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b/>
          <w:bCs/>
          <w:szCs w:val="24"/>
        </w:rPr>
        <w:t>Roundtable</w:t>
      </w:r>
    </w:p>
    <w:p w14:paraId="5F98C383" w14:textId="77777777" w:rsidR="00937E78" w:rsidRDefault="00937E78" w:rsidP="009A18B1">
      <w:pPr>
        <w:ind w:left="720" w:hanging="720"/>
        <w:contextualSpacing/>
        <w:rPr>
          <w:rFonts w:ascii="Calibri" w:hAnsi="Calibri" w:cs="Calibri"/>
          <w:b/>
          <w:bCs/>
          <w:szCs w:val="24"/>
        </w:rPr>
      </w:pPr>
    </w:p>
    <w:p w14:paraId="63706E20" w14:textId="773E7D7B" w:rsidR="00937E78" w:rsidRPr="00F31F30" w:rsidRDefault="00937E78" w:rsidP="00937E78">
      <w:pPr>
        <w:contextualSpacing/>
        <w:rPr>
          <w:rFonts w:ascii="Calibri" w:hAnsi="Calibri" w:cs="Calibri"/>
          <w:b/>
          <w:bCs/>
          <w:color w:val="00B050"/>
          <w:szCs w:val="24"/>
        </w:rPr>
      </w:pPr>
      <w:r w:rsidRPr="002A0E10">
        <w:rPr>
          <w:rFonts w:ascii="Calibri" w:hAnsi="Calibri" w:cs="Calibri"/>
          <w:szCs w:val="24"/>
        </w:rPr>
        <w:t>The Starmer Labour Government in Historical Perspective</w:t>
      </w:r>
      <w:r w:rsidR="00BB5E7A">
        <w:rPr>
          <w:rFonts w:ascii="Calibri" w:hAnsi="Calibri" w:cs="Calibri"/>
          <w:szCs w:val="24"/>
        </w:rPr>
        <w:t>: Introduction, 65-67 (Peter Gurney); The New Women’s Party? 68-73 (Laura Beers); Starmer Drama, 74-78 (Lawrence Black);</w:t>
      </w:r>
      <w:r>
        <w:rPr>
          <w:rFonts w:ascii="Calibri" w:hAnsi="Calibri" w:cs="Calibri"/>
          <w:szCs w:val="24"/>
        </w:rPr>
        <w:t xml:space="preserve"> </w:t>
      </w:r>
      <w:r w:rsidR="00BB5E7A">
        <w:rPr>
          <w:rFonts w:ascii="Calibri" w:hAnsi="Calibri" w:cs="Calibri"/>
          <w:szCs w:val="24"/>
        </w:rPr>
        <w:t xml:space="preserve">Starmer’s New </w:t>
      </w:r>
      <w:proofErr w:type="spellStart"/>
      <w:r w:rsidR="00BB5E7A">
        <w:rPr>
          <w:rFonts w:ascii="Calibri" w:hAnsi="Calibri" w:cs="Calibri"/>
          <w:szCs w:val="24"/>
        </w:rPr>
        <w:t>New</w:t>
      </w:r>
      <w:proofErr w:type="spellEnd"/>
      <w:r w:rsidR="00BB5E7A">
        <w:rPr>
          <w:rFonts w:ascii="Calibri" w:hAnsi="Calibri" w:cs="Calibri"/>
          <w:szCs w:val="24"/>
        </w:rPr>
        <w:t xml:space="preserve"> Labour, 79-84 (Peter Gurney); The Labour Government and the Scottish Question, 85-89 (Malcolm Petrie); Labour’s Sixth Generation: Governing in a World Transformed, </w:t>
      </w:r>
      <w:r w:rsidR="00B86459">
        <w:rPr>
          <w:rFonts w:ascii="Calibri" w:hAnsi="Calibri" w:cs="Calibri"/>
          <w:szCs w:val="24"/>
        </w:rPr>
        <w:t>90-95 (</w:t>
      </w:r>
      <w:r w:rsidR="00BB5E7A">
        <w:rPr>
          <w:rFonts w:ascii="Calibri" w:hAnsi="Calibri" w:cs="Calibri"/>
          <w:szCs w:val="24"/>
        </w:rPr>
        <w:t>Martin Wright</w:t>
      </w:r>
      <w:r w:rsidR="00342019">
        <w:rPr>
          <w:rFonts w:ascii="Calibri" w:hAnsi="Calibri" w:cs="Calibri"/>
          <w:szCs w:val="24"/>
        </w:rPr>
        <w:t>)</w:t>
      </w:r>
      <w:r w:rsidR="00F31F30">
        <w:rPr>
          <w:rFonts w:ascii="Calibri" w:hAnsi="Calibri" w:cs="Calibri"/>
          <w:szCs w:val="24"/>
        </w:rPr>
        <w:t xml:space="preserve"> </w:t>
      </w:r>
      <w:r w:rsidR="00F31F30" w:rsidRPr="00F31F30">
        <w:rPr>
          <w:rFonts w:ascii="Calibri" w:hAnsi="Calibri" w:cs="Calibri"/>
          <w:szCs w:val="24"/>
        </w:rPr>
        <w:t>– 90:1 (April 2025), 65-95.</w:t>
      </w:r>
    </w:p>
    <w:p w14:paraId="7CA8667B" w14:textId="77777777" w:rsidR="00937E78" w:rsidRPr="00937E78" w:rsidRDefault="00937E78" w:rsidP="009A18B1">
      <w:pPr>
        <w:ind w:left="720" w:hanging="720"/>
        <w:contextualSpacing/>
        <w:rPr>
          <w:rFonts w:ascii="Calibri" w:hAnsi="Calibri" w:cs="Calibri"/>
          <w:b/>
          <w:bCs/>
          <w:szCs w:val="24"/>
        </w:rPr>
      </w:pPr>
    </w:p>
    <w:p w14:paraId="202D486E" w14:textId="79B3DB6B" w:rsidR="00937E78" w:rsidRDefault="00937E78" w:rsidP="009A18B1">
      <w:pPr>
        <w:ind w:left="720" w:hanging="720"/>
        <w:contextualSpacing/>
        <w:rPr>
          <w:rFonts w:ascii="Calibri" w:hAnsi="Calibri" w:cs="Calibri"/>
          <w:b/>
          <w:bCs/>
          <w:szCs w:val="24"/>
        </w:rPr>
      </w:pPr>
      <w:r w:rsidRPr="00937E78">
        <w:rPr>
          <w:rFonts w:ascii="Calibri" w:hAnsi="Calibri" w:cs="Calibri"/>
          <w:b/>
          <w:bCs/>
          <w:szCs w:val="24"/>
        </w:rPr>
        <w:t>Obituary</w:t>
      </w:r>
    </w:p>
    <w:p w14:paraId="7976E45B" w14:textId="77777777" w:rsidR="00937E78" w:rsidRDefault="00937E78" w:rsidP="009A18B1">
      <w:pPr>
        <w:ind w:left="720" w:hanging="720"/>
        <w:contextualSpacing/>
        <w:rPr>
          <w:rFonts w:ascii="Calibri" w:hAnsi="Calibri" w:cs="Calibri"/>
          <w:b/>
          <w:bCs/>
          <w:szCs w:val="24"/>
        </w:rPr>
      </w:pPr>
    </w:p>
    <w:p w14:paraId="3FB46643" w14:textId="6F97AE7A" w:rsidR="00937E78" w:rsidRDefault="00937E78" w:rsidP="00937E78">
      <w:pPr>
        <w:contextualSpacing/>
        <w:rPr>
          <w:rFonts w:ascii="Calibri" w:hAnsi="Calibri" w:cs="Calibri"/>
          <w:szCs w:val="24"/>
        </w:rPr>
      </w:pPr>
      <w:r w:rsidRPr="002A0E10">
        <w:rPr>
          <w:rFonts w:ascii="Calibri" w:hAnsi="Calibri" w:cs="Calibri"/>
          <w:szCs w:val="24"/>
        </w:rPr>
        <w:t>Professor John Samuel Shepherd (5 May 1942–20 November 2024): A Reflection</w:t>
      </w:r>
      <w:r>
        <w:rPr>
          <w:rFonts w:ascii="Calibri" w:hAnsi="Calibri" w:cs="Calibri"/>
          <w:szCs w:val="24"/>
        </w:rPr>
        <w:t xml:space="preserve"> – Keith Laybourn</w:t>
      </w:r>
      <w:r w:rsidR="00B86459">
        <w:rPr>
          <w:rFonts w:ascii="Calibri" w:hAnsi="Calibri" w:cs="Calibri"/>
          <w:szCs w:val="24"/>
        </w:rPr>
        <w:t xml:space="preserve"> – 90:1 (April 2025), 97-102.</w:t>
      </w:r>
    </w:p>
    <w:p w14:paraId="76FEF877" w14:textId="77777777" w:rsidR="004523D9" w:rsidRPr="004523D9" w:rsidRDefault="004523D9" w:rsidP="009A18B1">
      <w:pPr>
        <w:ind w:left="720" w:hanging="720"/>
        <w:contextualSpacing/>
        <w:rPr>
          <w:rFonts w:ascii="Calibri" w:hAnsi="Calibri" w:cs="Calibri"/>
          <w:b/>
          <w:bCs/>
          <w:i/>
          <w:iCs/>
          <w:sz w:val="28"/>
          <w:szCs w:val="28"/>
        </w:rPr>
      </w:pPr>
    </w:p>
    <w:p w14:paraId="0D3D25D0" w14:textId="1BAA5E5A" w:rsidR="00F839FD" w:rsidRDefault="00F839FD" w:rsidP="00F839FD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Reviews </w:t>
      </w:r>
      <w:r>
        <w:rPr>
          <w:rFonts w:ascii="Calibri" w:hAnsi="Calibri" w:cs="Calibri"/>
          <w:szCs w:val="24"/>
        </w:rPr>
        <w:t>(reviewers in brackets)</w:t>
      </w:r>
    </w:p>
    <w:p w14:paraId="3CB97AED" w14:textId="77777777" w:rsidR="005608EB" w:rsidRDefault="005608EB" w:rsidP="00F839FD">
      <w:pPr>
        <w:ind w:left="720" w:hanging="720"/>
        <w:contextualSpacing/>
        <w:rPr>
          <w:rFonts w:ascii="Calibri" w:hAnsi="Calibri" w:cs="Calibri"/>
          <w:szCs w:val="24"/>
        </w:rPr>
      </w:pPr>
    </w:p>
    <w:p w14:paraId="5D18B11C" w14:textId="4E30FE1B" w:rsidR="00984E8E" w:rsidRDefault="00984E8E" w:rsidP="00F839FD">
      <w:pPr>
        <w:ind w:left="720" w:hanging="720"/>
        <w:contextualSpacing/>
        <w:rPr>
          <w:rFonts w:ascii="Calibri" w:hAnsi="Calibri" w:cs="Calibri"/>
          <w:szCs w:val="24"/>
        </w:rPr>
      </w:pPr>
      <w:r w:rsidRPr="00984E8E">
        <w:rPr>
          <w:rFonts w:ascii="Calibri" w:hAnsi="Calibri" w:cs="Calibri"/>
          <w:szCs w:val="24"/>
        </w:rPr>
        <w:t>Arnold, Jörg</w:t>
      </w:r>
      <w:r>
        <w:rPr>
          <w:rFonts w:ascii="Calibri" w:hAnsi="Calibri" w:cs="Calibri"/>
          <w:szCs w:val="24"/>
        </w:rPr>
        <w:t xml:space="preserve">, </w:t>
      </w:r>
      <w:r w:rsidRPr="00984E8E">
        <w:rPr>
          <w:rFonts w:ascii="Calibri" w:hAnsi="Calibri" w:cs="Calibri"/>
          <w:i/>
          <w:iCs/>
          <w:szCs w:val="24"/>
        </w:rPr>
        <w:t>The British Miner in the Age of De-industrialization: A Political and Cultural History</w:t>
      </w:r>
      <w:r>
        <w:rPr>
          <w:rFonts w:ascii="Calibri" w:hAnsi="Calibri" w:cs="Calibri"/>
          <w:i/>
          <w:iCs/>
          <w:szCs w:val="24"/>
        </w:rPr>
        <w:t xml:space="preserve"> </w:t>
      </w:r>
      <w:r>
        <w:rPr>
          <w:rFonts w:ascii="Calibri" w:hAnsi="Calibri" w:cs="Calibri"/>
          <w:szCs w:val="24"/>
        </w:rPr>
        <w:t xml:space="preserve">(Quentin Outram) – 90:2 (July 2025), </w:t>
      </w:r>
      <w:r w:rsidR="002A0E10">
        <w:rPr>
          <w:rFonts w:ascii="Calibri" w:hAnsi="Calibri" w:cs="Calibri"/>
          <w:szCs w:val="24"/>
        </w:rPr>
        <w:t>239-245.</w:t>
      </w:r>
    </w:p>
    <w:p w14:paraId="0E221B73" w14:textId="275C118E" w:rsidR="001331EF" w:rsidRDefault="001331EF" w:rsidP="00F839FD">
      <w:pPr>
        <w:ind w:left="720" w:hanging="720"/>
        <w:contextualSpacing/>
        <w:rPr>
          <w:rFonts w:ascii="Calibri" w:hAnsi="Calibri" w:cs="Calibri"/>
          <w:szCs w:val="24"/>
        </w:rPr>
      </w:pPr>
      <w:r w:rsidRPr="001331EF">
        <w:rPr>
          <w:rFonts w:ascii="Calibri" w:hAnsi="Calibri" w:cs="Calibri"/>
          <w:szCs w:val="24"/>
        </w:rPr>
        <w:lastRenderedPageBreak/>
        <w:t>Braddick,</w:t>
      </w:r>
      <w:r>
        <w:rPr>
          <w:rFonts w:ascii="Calibri" w:hAnsi="Calibri" w:cs="Calibri"/>
          <w:szCs w:val="24"/>
        </w:rPr>
        <w:t xml:space="preserve"> Michael,</w:t>
      </w:r>
      <w:r w:rsidRPr="001331EF">
        <w:rPr>
          <w:rFonts w:ascii="Calibri" w:hAnsi="Calibri" w:cs="Calibri"/>
          <w:szCs w:val="24"/>
        </w:rPr>
        <w:t> </w:t>
      </w:r>
      <w:r w:rsidRPr="001331EF">
        <w:rPr>
          <w:rFonts w:ascii="Calibri" w:hAnsi="Calibri" w:cs="Calibri"/>
          <w:i/>
          <w:iCs/>
          <w:szCs w:val="24"/>
        </w:rPr>
        <w:t>Christopher Hill: The Life of a Radical Historian</w:t>
      </w:r>
      <w:r w:rsidRPr="001331EF">
        <w:rPr>
          <w:rFonts w:ascii="Calibri" w:hAnsi="Calibri" w:cs="Calibri"/>
          <w:szCs w:val="24"/>
        </w:rPr>
        <w:t>,</w:t>
      </w:r>
      <w:r>
        <w:rPr>
          <w:rFonts w:ascii="Calibri" w:hAnsi="Calibri" w:cs="Calibri"/>
          <w:szCs w:val="24"/>
        </w:rPr>
        <w:t xml:space="preserve"> (Matthew Stibbe)</w:t>
      </w:r>
      <w:r w:rsidR="00CA7C8C">
        <w:rPr>
          <w:rFonts w:ascii="Calibri" w:hAnsi="Calibri" w:cs="Calibri"/>
          <w:szCs w:val="24"/>
        </w:rPr>
        <w:t xml:space="preserve"> -</w:t>
      </w:r>
      <w:r>
        <w:rPr>
          <w:rFonts w:ascii="Calibri" w:hAnsi="Calibri" w:cs="Calibri"/>
          <w:szCs w:val="24"/>
        </w:rPr>
        <w:t xml:space="preserve"> 90:3 (December 2025), 395-397.</w:t>
      </w:r>
    </w:p>
    <w:p w14:paraId="6A5B593A" w14:textId="32E1AC6A" w:rsidR="00C01565" w:rsidRDefault="00C01565" w:rsidP="00F839FD">
      <w:pPr>
        <w:ind w:left="720" w:hanging="720"/>
        <w:contextualSpacing/>
        <w:rPr>
          <w:rFonts w:ascii="Calibri" w:hAnsi="Calibri" w:cs="Calibri"/>
          <w:szCs w:val="24"/>
        </w:rPr>
      </w:pPr>
      <w:r w:rsidRPr="00C01565">
        <w:rPr>
          <w:rFonts w:ascii="Calibri" w:hAnsi="Calibri" w:cs="Calibri"/>
          <w:szCs w:val="24"/>
        </w:rPr>
        <w:t xml:space="preserve">Burge, </w:t>
      </w:r>
      <w:r>
        <w:rPr>
          <w:rFonts w:ascii="Calibri" w:hAnsi="Calibri" w:cs="Calibri"/>
          <w:szCs w:val="24"/>
        </w:rPr>
        <w:t xml:space="preserve">Alan, </w:t>
      </w:r>
      <w:r w:rsidRPr="00C01565">
        <w:rPr>
          <w:rFonts w:ascii="Calibri" w:hAnsi="Calibri" w:cs="Calibri"/>
          <w:i/>
          <w:iCs/>
          <w:szCs w:val="24"/>
        </w:rPr>
        <w:t>Minnie Pallister: The Voice of a Rebel</w:t>
      </w:r>
      <w:r>
        <w:rPr>
          <w:rFonts w:ascii="Calibri" w:hAnsi="Calibri" w:cs="Calibri"/>
          <w:szCs w:val="24"/>
        </w:rPr>
        <w:t xml:space="preserve"> (Karen Hunt) – 90:3 (December 2025), 405-407.</w:t>
      </w:r>
    </w:p>
    <w:p w14:paraId="1AE96827" w14:textId="63101407" w:rsidR="00C01565" w:rsidRDefault="00C01565" w:rsidP="00F839FD">
      <w:pPr>
        <w:ind w:left="720" w:hanging="720"/>
        <w:contextualSpacing/>
        <w:rPr>
          <w:rFonts w:ascii="Calibri" w:hAnsi="Calibri" w:cs="Calibri"/>
          <w:szCs w:val="24"/>
        </w:rPr>
      </w:pPr>
      <w:r w:rsidRPr="00C01565">
        <w:rPr>
          <w:rFonts w:ascii="Calibri" w:hAnsi="Calibri" w:cs="Calibri"/>
          <w:szCs w:val="24"/>
        </w:rPr>
        <w:t xml:space="preserve">Casey, </w:t>
      </w:r>
      <w:r>
        <w:rPr>
          <w:rFonts w:ascii="Calibri" w:hAnsi="Calibri" w:cs="Calibri"/>
          <w:szCs w:val="24"/>
        </w:rPr>
        <w:t xml:space="preserve">Maurice J., </w:t>
      </w:r>
      <w:r w:rsidRPr="00C01565">
        <w:rPr>
          <w:rFonts w:ascii="Calibri" w:hAnsi="Calibri" w:cs="Calibri"/>
          <w:i/>
          <w:iCs/>
          <w:szCs w:val="24"/>
        </w:rPr>
        <w:t>Hotel Lux: An Intimate History of Communism’s Forgotten Radicals</w:t>
      </w:r>
      <w:r>
        <w:rPr>
          <w:rFonts w:ascii="Calibri" w:hAnsi="Calibri" w:cs="Calibri"/>
          <w:szCs w:val="24"/>
        </w:rPr>
        <w:t xml:space="preserve"> (</w:t>
      </w:r>
      <w:r w:rsidR="00EC6699">
        <w:rPr>
          <w:rFonts w:ascii="Calibri" w:hAnsi="Calibri" w:cs="Calibri"/>
          <w:szCs w:val="24"/>
        </w:rPr>
        <w:t>Stephen Hopkins</w:t>
      </w:r>
      <w:r>
        <w:rPr>
          <w:rFonts w:ascii="Calibri" w:hAnsi="Calibri" w:cs="Calibri"/>
          <w:szCs w:val="24"/>
        </w:rPr>
        <w:t xml:space="preserve">) – 90:3 (December 2025), </w:t>
      </w:r>
      <w:r w:rsidR="00EC6699">
        <w:rPr>
          <w:rFonts w:ascii="Calibri" w:hAnsi="Calibri" w:cs="Calibri"/>
          <w:szCs w:val="24"/>
        </w:rPr>
        <w:t>407-409.</w:t>
      </w:r>
    </w:p>
    <w:p w14:paraId="21020EF1" w14:textId="42FED6C5" w:rsidR="00EC6699" w:rsidRDefault="00EC6699" w:rsidP="00F839FD">
      <w:pPr>
        <w:ind w:left="720" w:hanging="720"/>
        <w:contextualSpacing/>
        <w:rPr>
          <w:rFonts w:ascii="Calibri" w:hAnsi="Calibri" w:cs="Calibri"/>
          <w:szCs w:val="24"/>
        </w:rPr>
      </w:pPr>
      <w:r w:rsidRPr="00EC6699">
        <w:rPr>
          <w:rFonts w:ascii="Calibri" w:hAnsi="Calibri" w:cs="Calibri"/>
          <w:szCs w:val="24"/>
        </w:rPr>
        <w:t xml:space="preserve">Child, </w:t>
      </w:r>
      <w:r>
        <w:rPr>
          <w:rFonts w:ascii="Calibri" w:hAnsi="Calibri" w:cs="Calibri"/>
          <w:szCs w:val="24"/>
        </w:rPr>
        <w:t xml:space="preserve">Phil, </w:t>
      </w:r>
      <w:r w:rsidRPr="00EC6699">
        <w:rPr>
          <w:rFonts w:ascii="Calibri" w:hAnsi="Calibri" w:cs="Calibri"/>
          <w:i/>
          <w:iCs/>
          <w:szCs w:val="24"/>
        </w:rPr>
        <w:t>The Labour Party, Housing and Urban Transformation: In Place of Squalor</w:t>
      </w:r>
      <w:r>
        <w:rPr>
          <w:rFonts w:ascii="Calibri" w:hAnsi="Calibri" w:cs="Calibri"/>
          <w:szCs w:val="24"/>
        </w:rPr>
        <w:t xml:space="preserve"> (Quentin Outram) – 90:3 (December 2025), 413-416.</w:t>
      </w:r>
    </w:p>
    <w:p w14:paraId="775F0BB6" w14:textId="6E89383E" w:rsidR="00EC6699" w:rsidRDefault="00EC6699" w:rsidP="00F839FD">
      <w:pPr>
        <w:ind w:left="720" w:hanging="720"/>
        <w:contextualSpacing/>
        <w:rPr>
          <w:rFonts w:ascii="Calibri" w:hAnsi="Calibri" w:cs="Calibri"/>
          <w:szCs w:val="24"/>
        </w:rPr>
      </w:pPr>
      <w:r w:rsidRPr="00EC6699">
        <w:rPr>
          <w:rFonts w:ascii="Calibri" w:hAnsi="Calibri" w:cs="Calibri"/>
          <w:szCs w:val="24"/>
        </w:rPr>
        <w:t>Crossley,</w:t>
      </w:r>
      <w:r>
        <w:rPr>
          <w:rFonts w:ascii="Calibri" w:hAnsi="Calibri" w:cs="Calibri"/>
          <w:szCs w:val="24"/>
        </w:rPr>
        <w:t xml:space="preserve"> James,</w:t>
      </w:r>
      <w:r w:rsidRPr="00EC6699">
        <w:rPr>
          <w:rFonts w:ascii="Calibri" w:hAnsi="Calibri" w:cs="Calibri"/>
          <w:szCs w:val="24"/>
        </w:rPr>
        <w:t xml:space="preserve"> </w:t>
      </w:r>
      <w:r w:rsidRPr="00CA7C8C">
        <w:rPr>
          <w:rFonts w:ascii="Calibri" w:hAnsi="Calibri" w:cs="Calibri"/>
          <w:i/>
          <w:iCs/>
          <w:szCs w:val="24"/>
        </w:rPr>
        <w:t>A.L. Morton and the Radical Tradition</w:t>
      </w:r>
      <w:r>
        <w:rPr>
          <w:rFonts w:ascii="Calibri" w:hAnsi="Calibri" w:cs="Calibri"/>
          <w:szCs w:val="24"/>
        </w:rPr>
        <w:t xml:space="preserve"> (Mike Mecham) – 90:3 (December 2025), 409-412.</w:t>
      </w:r>
    </w:p>
    <w:p w14:paraId="4D3E42AF" w14:textId="53789A4D" w:rsidR="00684D84" w:rsidRDefault="00684D84" w:rsidP="00F839FD">
      <w:pPr>
        <w:ind w:left="720" w:hanging="720"/>
        <w:contextualSpacing/>
        <w:rPr>
          <w:rFonts w:ascii="Calibri" w:hAnsi="Calibri" w:cs="Calibri"/>
          <w:szCs w:val="24"/>
        </w:rPr>
      </w:pPr>
      <w:r w:rsidRPr="00684D84">
        <w:rPr>
          <w:rFonts w:ascii="Calibri" w:hAnsi="Calibri" w:cs="Calibri"/>
          <w:szCs w:val="24"/>
        </w:rPr>
        <w:t>Cunningham</w:t>
      </w:r>
      <w:r>
        <w:rPr>
          <w:rFonts w:ascii="Calibri" w:hAnsi="Calibri" w:cs="Calibri"/>
          <w:szCs w:val="24"/>
        </w:rPr>
        <w:t xml:space="preserve">, John </w:t>
      </w:r>
      <w:r w:rsidRPr="00684D84">
        <w:rPr>
          <w:rFonts w:ascii="Calibri" w:hAnsi="Calibri" w:cs="Calibri"/>
          <w:szCs w:val="24"/>
        </w:rPr>
        <w:t>and Dunne</w:t>
      </w:r>
      <w:r>
        <w:rPr>
          <w:rFonts w:ascii="Calibri" w:hAnsi="Calibri" w:cs="Calibri"/>
          <w:szCs w:val="24"/>
        </w:rPr>
        <w:t>, Terry</w:t>
      </w:r>
      <w:r w:rsidRPr="00684D84">
        <w:rPr>
          <w:rFonts w:ascii="Calibri" w:hAnsi="Calibri" w:cs="Calibri"/>
          <w:szCs w:val="24"/>
        </w:rPr>
        <w:t xml:space="preserve"> (eds), </w:t>
      </w:r>
      <w:r w:rsidRPr="00684D84">
        <w:rPr>
          <w:rFonts w:ascii="Calibri" w:hAnsi="Calibri" w:cs="Calibri"/>
          <w:i/>
          <w:iCs/>
          <w:szCs w:val="24"/>
        </w:rPr>
        <w:t>Spirit of Revolution: Ireland from Below, 1917–1923</w:t>
      </w:r>
      <w:r w:rsidRPr="00684D84">
        <w:rPr>
          <w:rFonts w:ascii="Calibri" w:hAnsi="Calibri" w:cs="Calibri"/>
          <w:szCs w:val="24"/>
        </w:rPr>
        <w:t>, </w:t>
      </w:r>
      <w:r>
        <w:rPr>
          <w:rFonts w:ascii="Calibri" w:hAnsi="Calibri" w:cs="Calibri"/>
          <w:szCs w:val="24"/>
        </w:rPr>
        <w:t>(Patrick Smylie)</w:t>
      </w:r>
      <w:r w:rsidR="00342019">
        <w:rPr>
          <w:rFonts w:ascii="Calibri" w:hAnsi="Calibri" w:cs="Calibri"/>
          <w:szCs w:val="24"/>
        </w:rPr>
        <w:t xml:space="preserve"> – 90:1 (April 2025), 119-123.</w:t>
      </w:r>
    </w:p>
    <w:p w14:paraId="14CEDF53" w14:textId="6FBD0577" w:rsidR="00EC6699" w:rsidRPr="00984E8E" w:rsidRDefault="00EC6699" w:rsidP="00F839FD">
      <w:pPr>
        <w:ind w:left="720" w:hanging="720"/>
        <w:contextualSpacing/>
        <w:rPr>
          <w:rFonts w:ascii="Calibri" w:hAnsi="Calibri" w:cs="Calibri"/>
          <w:szCs w:val="24"/>
        </w:rPr>
      </w:pPr>
      <w:r w:rsidRPr="00EC6699">
        <w:rPr>
          <w:rFonts w:ascii="Calibri" w:hAnsi="Calibri" w:cs="Calibri"/>
          <w:szCs w:val="24"/>
        </w:rPr>
        <w:t xml:space="preserve">Davies, </w:t>
      </w:r>
      <w:r>
        <w:rPr>
          <w:rFonts w:ascii="Calibri" w:hAnsi="Calibri" w:cs="Calibri"/>
          <w:szCs w:val="24"/>
        </w:rPr>
        <w:t xml:space="preserve">Nye, </w:t>
      </w:r>
      <w:r w:rsidRPr="00CA7C8C">
        <w:rPr>
          <w:rFonts w:ascii="Calibri" w:hAnsi="Calibri" w:cs="Calibri"/>
          <w:i/>
          <w:iCs/>
          <w:szCs w:val="24"/>
        </w:rPr>
        <w:t>The Political Thought of Aneurin Bevan</w:t>
      </w:r>
      <w:r>
        <w:rPr>
          <w:rFonts w:ascii="Calibri" w:hAnsi="Calibri" w:cs="Calibri"/>
          <w:szCs w:val="24"/>
        </w:rPr>
        <w:t xml:space="preserve"> (Martin Wright) – 90:3 (December 2025), 416-419.</w:t>
      </w:r>
    </w:p>
    <w:p w14:paraId="07CB044A" w14:textId="53FA56C5" w:rsidR="00984E8E" w:rsidRDefault="00984E8E" w:rsidP="00F839FD">
      <w:pPr>
        <w:ind w:left="720" w:hanging="720"/>
        <w:contextualSpacing/>
        <w:rPr>
          <w:rFonts w:ascii="Calibri" w:hAnsi="Calibri" w:cs="Calibri"/>
          <w:szCs w:val="24"/>
        </w:rPr>
      </w:pPr>
      <w:r w:rsidRPr="00984E8E">
        <w:rPr>
          <w:rFonts w:ascii="Calibri" w:hAnsi="Calibri" w:cs="Calibri"/>
          <w:szCs w:val="24"/>
        </w:rPr>
        <w:t>Eyben,</w:t>
      </w:r>
      <w:r>
        <w:rPr>
          <w:rFonts w:ascii="Calibri" w:hAnsi="Calibri" w:cs="Calibri"/>
          <w:szCs w:val="24"/>
        </w:rPr>
        <w:t xml:space="preserve"> </w:t>
      </w:r>
      <w:r w:rsidRPr="00984E8E">
        <w:rPr>
          <w:rFonts w:ascii="Calibri" w:hAnsi="Calibri" w:cs="Calibri"/>
          <w:szCs w:val="24"/>
        </w:rPr>
        <w:t>Rosalind</w:t>
      </w:r>
      <w:r>
        <w:rPr>
          <w:rFonts w:ascii="Calibri" w:hAnsi="Calibri" w:cs="Calibri"/>
          <w:szCs w:val="24"/>
        </w:rPr>
        <w:t>,</w:t>
      </w:r>
      <w:r w:rsidRPr="00984E8E">
        <w:rPr>
          <w:rFonts w:ascii="Calibri" w:hAnsi="Calibri" w:cs="Calibri"/>
          <w:szCs w:val="24"/>
        </w:rPr>
        <w:t> </w:t>
      </w:r>
      <w:r w:rsidRPr="00984E8E">
        <w:rPr>
          <w:rFonts w:ascii="Calibri" w:hAnsi="Calibri" w:cs="Calibri"/>
          <w:i/>
          <w:iCs/>
          <w:szCs w:val="24"/>
        </w:rPr>
        <w:t>John Horner and the Communist Party: Uncomfortable Encounters with Truth</w:t>
      </w:r>
      <w:r>
        <w:rPr>
          <w:rFonts w:ascii="Calibri" w:hAnsi="Calibri" w:cs="Calibri"/>
          <w:szCs w:val="24"/>
        </w:rPr>
        <w:t xml:space="preserve"> (Andrew Thorpe) – 90:2 (</w:t>
      </w:r>
      <w:proofErr w:type="gramStart"/>
      <w:r w:rsidR="00342019">
        <w:rPr>
          <w:rFonts w:ascii="Calibri" w:hAnsi="Calibri" w:cs="Calibri"/>
          <w:szCs w:val="24"/>
        </w:rPr>
        <w:t>July,</w:t>
      </w:r>
      <w:proofErr w:type="gramEnd"/>
      <w:r w:rsidR="00342019">
        <w:rPr>
          <w:rFonts w:ascii="Calibri" w:hAnsi="Calibri" w:cs="Calibri"/>
          <w:szCs w:val="24"/>
        </w:rPr>
        <w:t xml:space="preserve"> </w:t>
      </w:r>
      <w:r>
        <w:rPr>
          <w:rFonts w:ascii="Calibri" w:hAnsi="Calibri" w:cs="Calibri"/>
          <w:szCs w:val="24"/>
        </w:rPr>
        <w:t>2025),</w:t>
      </w:r>
      <w:r w:rsidR="002A0E10">
        <w:rPr>
          <w:rFonts w:ascii="Calibri" w:hAnsi="Calibri" w:cs="Calibri"/>
          <w:szCs w:val="24"/>
        </w:rPr>
        <w:t xml:space="preserve"> 236-239</w:t>
      </w:r>
      <w:r w:rsidR="00342019">
        <w:rPr>
          <w:rFonts w:ascii="Calibri" w:hAnsi="Calibri" w:cs="Calibri"/>
          <w:szCs w:val="24"/>
        </w:rPr>
        <w:t>.</w:t>
      </w:r>
    </w:p>
    <w:p w14:paraId="25D12784" w14:textId="19322688" w:rsidR="00984E8E" w:rsidRDefault="00984E8E" w:rsidP="00F839FD">
      <w:pPr>
        <w:ind w:left="720" w:hanging="720"/>
        <w:contextualSpacing/>
        <w:rPr>
          <w:rFonts w:ascii="Calibri" w:hAnsi="Calibri" w:cs="Calibri"/>
          <w:szCs w:val="24"/>
        </w:rPr>
      </w:pPr>
      <w:r w:rsidRPr="00984E8E">
        <w:rPr>
          <w:rFonts w:ascii="Calibri" w:hAnsi="Calibri" w:cs="Calibri"/>
          <w:szCs w:val="24"/>
        </w:rPr>
        <w:t>Goldman,</w:t>
      </w:r>
      <w:r>
        <w:rPr>
          <w:rFonts w:ascii="Calibri" w:hAnsi="Calibri" w:cs="Calibri"/>
          <w:szCs w:val="24"/>
        </w:rPr>
        <w:t xml:space="preserve"> </w:t>
      </w:r>
      <w:r w:rsidRPr="00984E8E">
        <w:rPr>
          <w:rFonts w:ascii="Calibri" w:hAnsi="Calibri" w:cs="Calibri"/>
          <w:szCs w:val="24"/>
        </w:rPr>
        <w:t>Debbie J.</w:t>
      </w:r>
      <w:r>
        <w:rPr>
          <w:rFonts w:ascii="Calibri" w:hAnsi="Calibri" w:cs="Calibri"/>
          <w:szCs w:val="24"/>
        </w:rPr>
        <w:t>,</w:t>
      </w:r>
      <w:r w:rsidRPr="00984E8E">
        <w:rPr>
          <w:rFonts w:ascii="Calibri" w:hAnsi="Calibri" w:cs="Calibri"/>
          <w:szCs w:val="24"/>
        </w:rPr>
        <w:t> </w:t>
      </w:r>
      <w:r w:rsidRPr="00984E8E">
        <w:rPr>
          <w:rFonts w:ascii="Calibri" w:hAnsi="Calibri" w:cs="Calibri"/>
          <w:i/>
          <w:iCs/>
          <w:szCs w:val="24"/>
        </w:rPr>
        <w:t xml:space="preserve">Disconnected: Call </w:t>
      </w:r>
      <w:proofErr w:type="spellStart"/>
      <w:r w:rsidRPr="00984E8E">
        <w:rPr>
          <w:rFonts w:ascii="Calibri" w:hAnsi="Calibri" w:cs="Calibri"/>
          <w:i/>
          <w:iCs/>
          <w:szCs w:val="24"/>
        </w:rPr>
        <w:t>Center</w:t>
      </w:r>
      <w:proofErr w:type="spellEnd"/>
      <w:r w:rsidRPr="00984E8E">
        <w:rPr>
          <w:rFonts w:ascii="Calibri" w:hAnsi="Calibri" w:cs="Calibri"/>
          <w:i/>
          <w:iCs/>
          <w:szCs w:val="24"/>
        </w:rPr>
        <w:t xml:space="preserve"> Workers Fight for Good Jobs in the Digital Age</w:t>
      </w:r>
      <w:r>
        <w:rPr>
          <w:rFonts w:ascii="Calibri" w:hAnsi="Calibri" w:cs="Calibri"/>
          <w:szCs w:val="24"/>
        </w:rPr>
        <w:t xml:space="preserve"> (Jamie Woodcock) – 90:2 (July 2025), </w:t>
      </w:r>
      <w:r w:rsidR="002A0E10">
        <w:rPr>
          <w:rFonts w:ascii="Calibri" w:hAnsi="Calibri" w:cs="Calibri"/>
          <w:szCs w:val="24"/>
        </w:rPr>
        <w:t>245-247.</w:t>
      </w:r>
    </w:p>
    <w:p w14:paraId="3171C754" w14:textId="27149DFB" w:rsidR="00984E8E" w:rsidRDefault="00984E8E" w:rsidP="00F839FD">
      <w:pPr>
        <w:ind w:left="720" w:hanging="720"/>
        <w:contextualSpacing/>
        <w:rPr>
          <w:rFonts w:ascii="Calibri" w:hAnsi="Calibri" w:cs="Calibri"/>
          <w:szCs w:val="24"/>
        </w:rPr>
      </w:pPr>
      <w:r w:rsidRPr="00984E8E">
        <w:rPr>
          <w:rFonts w:ascii="Calibri" w:hAnsi="Calibri" w:cs="Calibri"/>
          <w:szCs w:val="24"/>
        </w:rPr>
        <w:t>Gill</w:t>
      </w:r>
      <w:r>
        <w:rPr>
          <w:rFonts w:ascii="Calibri" w:hAnsi="Calibri" w:cs="Calibri"/>
          <w:szCs w:val="24"/>
        </w:rPr>
        <w:t>, Rebecca</w:t>
      </w:r>
      <w:r w:rsidRPr="00984E8E">
        <w:rPr>
          <w:rFonts w:ascii="Calibri" w:hAnsi="Calibri" w:cs="Calibri"/>
          <w:szCs w:val="24"/>
        </w:rPr>
        <w:t xml:space="preserve"> and Martin</w:t>
      </w:r>
      <w:r>
        <w:rPr>
          <w:rFonts w:ascii="Calibri" w:hAnsi="Calibri" w:cs="Calibri"/>
          <w:szCs w:val="24"/>
        </w:rPr>
        <w:t>, Janette</w:t>
      </w:r>
      <w:r w:rsidRPr="00984E8E">
        <w:rPr>
          <w:rFonts w:ascii="Calibri" w:hAnsi="Calibri" w:cs="Calibri"/>
          <w:szCs w:val="24"/>
        </w:rPr>
        <w:t xml:space="preserve"> (eds), </w:t>
      </w:r>
      <w:r w:rsidRPr="00984E8E">
        <w:rPr>
          <w:rFonts w:ascii="Calibri" w:hAnsi="Calibri" w:cs="Calibri"/>
          <w:i/>
          <w:iCs/>
          <w:szCs w:val="24"/>
        </w:rPr>
        <w:t>An Ordinary Life: Florence Lockwood’s Memoir of Life, Suffrage and War in the Colne Valley</w:t>
      </w:r>
      <w:r>
        <w:rPr>
          <w:rFonts w:ascii="Calibri" w:hAnsi="Calibri" w:cs="Calibri"/>
          <w:szCs w:val="24"/>
        </w:rPr>
        <w:t xml:space="preserve"> (Edward Royl</w:t>
      </w:r>
      <w:r w:rsidR="001E122E">
        <w:rPr>
          <w:rFonts w:ascii="Calibri" w:hAnsi="Calibri" w:cs="Calibri"/>
          <w:szCs w:val="24"/>
        </w:rPr>
        <w:t>e</w:t>
      </w:r>
      <w:r>
        <w:rPr>
          <w:rFonts w:ascii="Calibri" w:hAnsi="Calibri" w:cs="Calibri"/>
          <w:szCs w:val="24"/>
        </w:rPr>
        <w:t>) – 90:2 (July 2025),</w:t>
      </w:r>
      <w:r w:rsidR="002A0E10">
        <w:rPr>
          <w:rFonts w:ascii="Calibri" w:hAnsi="Calibri" w:cs="Calibri"/>
          <w:szCs w:val="24"/>
        </w:rPr>
        <w:t xml:space="preserve"> 234-236.</w:t>
      </w:r>
    </w:p>
    <w:p w14:paraId="3A0435C7" w14:textId="3F949D4E" w:rsidR="00684D84" w:rsidRDefault="00684D84" w:rsidP="00F839FD">
      <w:pPr>
        <w:ind w:left="720" w:hanging="720"/>
        <w:contextualSpacing/>
        <w:rPr>
          <w:rFonts w:ascii="Calibri" w:hAnsi="Calibri" w:cs="Calibri"/>
          <w:szCs w:val="24"/>
        </w:rPr>
      </w:pPr>
      <w:r w:rsidRPr="00684D84">
        <w:rPr>
          <w:rFonts w:ascii="Calibri" w:hAnsi="Calibri" w:cs="Calibri"/>
          <w:szCs w:val="24"/>
        </w:rPr>
        <w:t>Gray, </w:t>
      </w:r>
      <w:r>
        <w:rPr>
          <w:rFonts w:ascii="Calibri" w:hAnsi="Calibri" w:cs="Calibri"/>
          <w:szCs w:val="24"/>
        </w:rPr>
        <w:t>Peter,</w:t>
      </w:r>
      <w:r w:rsidR="00342019">
        <w:rPr>
          <w:rFonts w:ascii="Calibri" w:hAnsi="Calibri" w:cs="Calibri"/>
          <w:szCs w:val="24"/>
        </w:rPr>
        <w:t xml:space="preserve"> </w:t>
      </w:r>
      <w:r w:rsidRPr="00684D84">
        <w:rPr>
          <w:rFonts w:ascii="Calibri" w:hAnsi="Calibri" w:cs="Calibri"/>
          <w:i/>
          <w:iCs/>
          <w:szCs w:val="24"/>
        </w:rPr>
        <w:t>William Sharman Crawford and Ulster Radicalism</w:t>
      </w:r>
      <w:r w:rsidRPr="00684D84">
        <w:rPr>
          <w:rFonts w:ascii="Calibri" w:hAnsi="Calibri" w:cs="Calibri"/>
          <w:szCs w:val="24"/>
        </w:rPr>
        <w:t> </w:t>
      </w:r>
      <w:r>
        <w:rPr>
          <w:rFonts w:ascii="Calibri" w:hAnsi="Calibri" w:cs="Calibri"/>
          <w:szCs w:val="24"/>
        </w:rPr>
        <w:t>(John Cunningham)</w:t>
      </w:r>
      <w:r w:rsidR="00342019">
        <w:rPr>
          <w:rFonts w:ascii="Calibri" w:hAnsi="Calibri" w:cs="Calibri"/>
          <w:szCs w:val="24"/>
        </w:rPr>
        <w:t xml:space="preserve"> – 90:1 (April 2025), 111-113.</w:t>
      </w:r>
    </w:p>
    <w:p w14:paraId="333819B1" w14:textId="121A2BA9" w:rsidR="00C01565" w:rsidRDefault="00C01565" w:rsidP="00F839FD">
      <w:pPr>
        <w:ind w:left="720" w:hanging="720"/>
        <w:contextualSpacing/>
        <w:rPr>
          <w:rFonts w:ascii="Calibri" w:hAnsi="Calibri" w:cs="Calibri"/>
          <w:szCs w:val="24"/>
        </w:rPr>
      </w:pPr>
      <w:r w:rsidRPr="00C01565">
        <w:rPr>
          <w:rFonts w:ascii="Calibri" w:hAnsi="Calibri" w:cs="Calibri"/>
          <w:szCs w:val="24"/>
        </w:rPr>
        <w:t xml:space="preserve">Hanley, </w:t>
      </w:r>
      <w:r>
        <w:rPr>
          <w:rFonts w:ascii="Calibri" w:hAnsi="Calibri" w:cs="Calibri"/>
          <w:szCs w:val="24"/>
        </w:rPr>
        <w:t xml:space="preserve">Gerard, </w:t>
      </w:r>
      <w:r w:rsidRPr="00C01565">
        <w:rPr>
          <w:rFonts w:ascii="Calibri" w:hAnsi="Calibri" w:cs="Calibri"/>
          <w:i/>
          <w:iCs/>
          <w:szCs w:val="24"/>
        </w:rPr>
        <w:t>Workers, Politics and Labour Relations in Independent Ireland,</w:t>
      </w:r>
      <w:r w:rsidR="004D7931">
        <w:rPr>
          <w:rFonts w:ascii="Calibri" w:hAnsi="Calibri" w:cs="Calibri"/>
          <w:i/>
          <w:iCs/>
          <w:szCs w:val="24"/>
        </w:rPr>
        <w:t xml:space="preserve"> </w:t>
      </w:r>
      <w:r w:rsidRPr="00C01565">
        <w:rPr>
          <w:rFonts w:ascii="Calibri" w:hAnsi="Calibri" w:cs="Calibri"/>
          <w:i/>
          <w:iCs/>
          <w:szCs w:val="24"/>
        </w:rPr>
        <w:t>1922–46</w:t>
      </w:r>
      <w:r>
        <w:rPr>
          <w:rFonts w:ascii="Calibri" w:hAnsi="Calibri" w:cs="Calibri"/>
          <w:szCs w:val="24"/>
        </w:rPr>
        <w:t xml:space="preserve"> (</w:t>
      </w:r>
      <w:r w:rsidRPr="00C01565">
        <w:rPr>
          <w:rFonts w:ascii="Calibri" w:hAnsi="Calibri" w:cs="Calibri"/>
          <w:szCs w:val="24"/>
        </w:rPr>
        <w:t>Olivier Coquelin</w:t>
      </w:r>
      <w:r>
        <w:rPr>
          <w:rFonts w:ascii="Calibri" w:hAnsi="Calibri" w:cs="Calibri"/>
          <w:szCs w:val="24"/>
        </w:rPr>
        <w:t>) – 90:3 (December2025), 403-405.</w:t>
      </w:r>
    </w:p>
    <w:p w14:paraId="062834D9" w14:textId="421F3D6D" w:rsidR="00C01565" w:rsidRPr="00C01565" w:rsidRDefault="00C01565" w:rsidP="00F839FD">
      <w:pPr>
        <w:ind w:left="720" w:hanging="720"/>
        <w:contextualSpacing/>
        <w:rPr>
          <w:rFonts w:ascii="Calibri" w:hAnsi="Calibri" w:cs="Calibri"/>
          <w:szCs w:val="24"/>
        </w:rPr>
      </w:pPr>
      <w:r w:rsidRPr="00C01565">
        <w:rPr>
          <w:rFonts w:ascii="Calibri" w:hAnsi="Calibri" w:cs="Calibri"/>
          <w:szCs w:val="24"/>
        </w:rPr>
        <w:t>Jones,</w:t>
      </w:r>
      <w:r>
        <w:rPr>
          <w:rFonts w:ascii="Calibri" w:hAnsi="Calibri" w:cs="Calibri"/>
          <w:szCs w:val="24"/>
        </w:rPr>
        <w:t xml:space="preserve"> Rhian E.,</w:t>
      </w:r>
      <w:r w:rsidRPr="00C01565">
        <w:rPr>
          <w:rFonts w:ascii="Calibri" w:hAnsi="Calibri" w:cs="Calibri"/>
          <w:szCs w:val="24"/>
        </w:rPr>
        <w:t xml:space="preserve"> </w:t>
      </w:r>
      <w:r w:rsidRPr="00C01565">
        <w:rPr>
          <w:rFonts w:ascii="Calibri" w:hAnsi="Calibri" w:cs="Calibri"/>
          <w:i/>
          <w:iCs/>
          <w:szCs w:val="24"/>
        </w:rPr>
        <w:t>Rebecca’s Country: A Welsh Story of Riot and Resistance</w:t>
      </w:r>
      <w:r>
        <w:rPr>
          <w:rFonts w:ascii="Calibri" w:hAnsi="Calibri" w:cs="Calibri"/>
          <w:i/>
          <w:iCs/>
          <w:szCs w:val="24"/>
        </w:rPr>
        <w:t xml:space="preserve"> </w:t>
      </w:r>
      <w:r>
        <w:rPr>
          <w:rFonts w:ascii="Calibri" w:hAnsi="Calibri" w:cs="Calibri"/>
          <w:szCs w:val="24"/>
        </w:rPr>
        <w:t>(Joan Allen) – 90:3 (December 2025), 400-402.</w:t>
      </w:r>
    </w:p>
    <w:p w14:paraId="0ED1393E" w14:textId="4DB9BE8D" w:rsidR="00684D84" w:rsidRDefault="00684D84" w:rsidP="00F839FD">
      <w:pPr>
        <w:ind w:left="720" w:hanging="720"/>
        <w:contextualSpacing/>
        <w:rPr>
          <w:rFonts w:ascii="Calibri" w:hAnsi="Calibri" w:cs="Calibri"/>
          <w:szCs w:val="24"/>
        </w:rPr>
      </w:pPr>
      <w:r w:rsidRPr="00684D84">
        <w:rPr>
          <w:rFonts w:ascii="Calibri" w:hAnsi="Calibri" w:cs="Calibri"/>
          <w:szCs w:val="24"/>
        </w:rPr>
        <w:t>McIvor, </w:t>
      </w:r>
      <w:r>
        <w:rPr>
          <w:rFonts w:ascii="Calibri" w:hAnsi="Calibri" w:cs="Calibri"/>
          <w:szCs w:val="24"/>
        </w:rPr>
        <w:t xml:space="preserve">Arthur, </w:t>
      </w:r>
      <w:r w:rsidRPr="00684D84">
        <w:rPr>
          <w:rFonts w:ascii="Calibri" w:hAnsi="Calibri" w:cs="Calibri"/>
          <w:i/>
          <w:iCs/>
          <w:szCs w:val="24"/>
        </w:rPr>
        <w:t>Jobs and Bodies: An Oral History of Health and Safety in Britain</w:t>
      </w:r>
      <w:r>
        <w:rPr>
          <w:rFonts w:ascii="Calibri" w:hAnsi="Calibri" w:cs="Calibri"/>
          <w:i/>
          <w:iCs/>
          <w:szCs w:val="24"/>
        </w:rPr>
        <w:t xml:space="preserve"> </w:t>
      </w:r>
      <w:r>
        <w:rPr>
          <w:rFonts w:ascii="Calibri" w:hAnsi="Calibri" w:cs="Calibri"/>
          <w:szCs w:val="24"/>
        </w:rPr>
        <w:t>(Quentin Outram)</w:t>
      </w:r>
      <w:r w:rsidR="00342019">
        <w:rPr>
          <w:rFonts w:ascii="Calibri" w:hAnsi="Calibri" w:cs="Calibri"/>
          <w:szCs w:val="24"/>
        </w:rPr>
        <w:t xml:space="preserve"> – 90:1 (April 2025), 123-126.</w:t>
      </w:r>
    </w:p>
    <w:p w14:paraId="7FAEB766" w14:textId="41768AD6" w:rsidR="001331EF" w:rsidRPr="001331EF" w:rsidRDefault="001331EF" w:rsidP="00F839FD">
      <w:pPr>
        <w:ind w:left="720" w:hanging="720"/>
        <w:contextualSpacing/>
        <w:rPr>
          <w:rFonts w:ascii="Calibri" w:hAnsi="Calibri" w:cs="Calibri"/>
          <w:szCs w:val="24"/>
        </w:rPr>
      </w:pPr>
      <w:r w:rsidRPr="001331EF">
        <w:rPr>
          <w:rFonts w:ascii="Calibri" w:hAnsi="Calibri" w:cs="Calibri"/>
          <w:szCs w:val="24"/>
        </w:rPr>
        <w:t>Mansfield</w:t>
      </w:r>
      <w:r>
        <w:rPr>
          <w:rFonts w:ascii="Calibri" w:hAnsi="Calibri" w:cs="Calibri"/>
          <w:szCs w:val="24"/>
        </w:rPr>
        <w:t>, Nick</w:t>
      </w:r>
      <w:r w:rsidRPr="001331EF">
        <w:rPr>
          <w:rFonts w:ascii="Calibri" w:hAnsi="Calibri" w:cs="Calibri"/>
          <w:szCs w:val="24"/>
        </w:rPr>
        <w:t xml:space="preserve"> and Wright,</w:t>
      </w:r>
      <w:r>
        <w:rPr>
          <w:rFonts w:ascii="Calibri" w:hAnsi="Calibri" w:cs="Calibri"/>
          <w:szCs w:val="24"/>
        </w:rPr>
        <w:t xml:space="preserve"> Martin,</w:t>
      </w:r>
      <w:r w:rsidRPr="001331EF">
        <w:rPr>
          <w:rFonts w:ascii="Calibri" w:hAnsi="Calibri" w:cs="Calibri"/>
          <w:szCs w:val="24"/>
        </w:rPr>
        <w:t xml:space="preserve"> </w:t>
      </w:r>
      <w:r w:rsidRPr="001331EF">
        <w:rPr>
          <w:rFonts w:ascii="Calibri" w:hAnsi="Calibri" w:cs="Calibri"/>
          <w:i/>
          <w:iCs/>
          <w:szCs w:val="24"/>
        </w:rPr>
        <w:t>Made by Labour, A Material and Visual History of British Labour c.1780–1924</w:t>
      </w:r>
      <w:r>
        <w:rPr>
          <w:rFonts w:ascii="Calibri" w:hAnsi="Calibri" w:cs="Calibri"/>
          <w:i/>
          <w:iCs/>
          <w:szCs w:val="24"/>
        </w:rPr>
        <w:t xml:space="preserve"> </w:t>
      </w:r>
      <w:r>
        <w:rPr>
          <w:rFonts w:ascii="Calibri" w:hAnsi="Calibri" w:cs="Calibri"/>
          <w:szCs w:val="24"/>
        </w:rPr>
        <w:t>(</w:t>
      </w:r>
      <w:r w:rsidR="00C01565">
        <w:rPr>
          <w:rFonts w:ascii="Calibri" w:hAnsi="Calibri" w:cs="Calibri"/>
          <w:szCs w:val="24"/>
        </w:rPr>
        <w:t>Bill Longshaw</w:t>
      </w:r>
      <w:r>
        <w:rPr>
          <w:rFonts w:ascii="Calibri" w:hAnsi="Calibri" w:cs="Calibri"/>
          <w:szCs w:val="24"/>
        </w:rPr>
        <w:t>)</w:t>
      </w:r>
      <w:r w:rsidR="00C01565">
        <w:rPr>
          <w:rFonts w:ascii="Calibri" w:hAnsi="Calibri" w:cs="Calibri"/>
          <w:szCs w:val="24"/>
        </w:rPr>
        <w:t xml:space="preserve"> – 90:3 (December 2025), 398-400.</w:t>
      </w:r>
    </w:p>
    <w:p w14:paraId="2E4C8414" w14:textId="75185AA8" w:rsidR="00684D84" w:rsidRDefault="00684D84" w:rsidP="00F839FD">
      <w:pPr>
        <w:ind w:left="720" w:hanging="720"/>
        <w:contextualSpacing/>
        <w:rPr>
          <w:rFonts w:ascii="Calibri" w:hAnsi="Calibri" w:cs="Calibri"/>
          <w:szCs w:val="24"/>
        </w:rPr>
      </w:pPr>
      <w:r w:rsidRPr="00684D84">
        <w:rPr>
          <w:rFonts w:ascii="Calibri" w:hAnsi="Calibri" w:cs="Calibri"/>
          <w:szCs w:val="24"/>
        </w:rPr>
        <w:t>Milne,</w:t>
      </w:r>
      <w:r w:rsidR="00342019">
        <w:rPr>
          <w:rFonts w:ascii="Calibri" w:hAnsi="Calibri" w:cs="Calibri"/>
          <w:szCs w:val="24"/>
        </w:rPr>
        <w:t xml:space="preserve"> Graeme J.,</w:t>
      </w:r>
      <w:r w:rsidRPr="00684D84">
        <w:rPr>
          <w:rFonts w:ascii="Calibri" w:hAnsi="Calibri" w:cs="Calibri"/>
          <w:szCs w:val="24"/>
        </w:rPr>
        <w:t xml:space="preserve"> </w:t>
      </w:r>
      <w:r w:rsidRPr="00342019">
        <w:rPr>
          <w:rFonts w:ascii="Calibri" w:hAnsi="Calibri" w:cs="Calibri"/>
          <w:i/>
          <w:iCs/>
          <w:szCs w:val="24"/>
        </w:rPr>
        <w:t>Making Men in the Age of Sail: Masculinity, Memoir, and the British Merchant Seafarer, 1860–1914</w:t>
      </w:r>
      <w:r>
        <w:rPr>
          <w:rFonts w:ascii="Calibri" w:hAnsi="Calibri" w:cs="Calibri"/>
          <w:szCs w:val="24"/>
        </w:rPr>
        <w:t xml:space="preserve"> (Joe Davey)</w:t>
      </w:r>
      <w:r w:rsidR="00342019">
        <w:rPr>
          <w:rFonts w:ascii="Calibri" w:hAnsi="Calibri" w:cs="Calibri"/>
          <w:szCs w:val="24"/>
        </w:rPr>
        <w:t xml:space="preserve"> – 90:1 (April 2025), 113-116.</w:t>
      </w:r>
    </w:p>
    <w:p w14:paraId="7420A543" w14:textId="0DBAD7ED" w:rsidR="00684D84" w:rsidRDefault="00684D84" w:rsidP="00F839FD">
      <w:pPr>
        <w:ind w:left="720" w:hanging="720"/>
        <w:contextualSpacing/>
        <w:rPr>
          <w:rFonts w:ascii="Calibri" w:hAnsi="Calibri" w:cs="Calibri"/>
          <w:szCs w:val="24"/>
        </w:rPr>
      </w:pPr>
      <w:r w:rsidRPr="00684D84">
        <w:rPr>
          <w:rFonts w:ascii="Calibri" w:hAnsi="Calibri" w:cs="Calibri"/>
          <w:szCs w:val="24"/>
        </w:rPr>
        <w:t>Montoya</w:t>
      </w:r>
      <w:r w:rsidR="00342019">
        <w:rPr>
          <w:rFonts w:ascii="Calibri" w:hAnsi="Calibri" w:cs="Calibri"/>
          <w:szCs w:val="24"/>
        </w:rPr>
        <w:t xml:space="preserve">, </w:t>
      </w:r>
      <w:r w:rsidR="00342019" w:rsidRPr="00684D84">
        <w:rPr>
          <w:rFonts w:ascii="Calibri" w:hAnsi="Calibri" w:cs="Calibri"/>
          <w:szCs w:val="24"/>
        </w:rPr>
        <w:t>Fawn-Amber</w:t>
      </w:r>
      <w:r w:rsidRPr="00684D84">
        <w:rPr>
          <w:rFonts w:ascii="Calibri" w:hAnsi="Calibri" w:cs="Calibri"/>
          <w:szCs w:val="24"/>
        </w:rPr>
        <w:t xml:space="preserve"> and Larkin</w:t>
      </w:r>
      <w:r w:rsidR="00342019">
        <w:rPr>
          <w:rFonts w:ascii="Calibri" w:hAnsi="Calibri" w:cs="Calibri"/>
          <w:szCs w:val="24"/>
        </w:rPr>
        <w:t>, Karin</w:t>
      </w:r>
      <w:r w:rsidRPr="00684D84">
        <w:rPr>
          <w:rFonts w:ascii="Calibri" w:hAnsi="Calibri" w:cs="Calibri"/>
          <w:szCs w:val="24"/>
        </w:rPr>
        <w:t xml:space="preserve"> (eds), </w:t>
      </w:r>
      <w:r w:rsidRPr="00CA7C8C">
        <w:rPr>
          <w:rFonts w:ascii="Calibri" w:hAnsi="Calibri" w:cs="Calibri"/>
          <w:i/>
          <w:iCs/>
          <w:szCs w:val="24"/>
        </w:rPr>
        <w:t>Communities of Ludlow: Collaborative Stewardship and the Ludlow Centennial Commemoration Commission</w:t>
      </w:r>
      <w:r>
        <w:rPr>
          <w:rFonts w:ascii="Calibri" w:hAnsi="Calibri" w:cs="Calibri"/>
          <w:szCs w:val="24"/>
        </w:rPr>
        <w:t xml:space="preserve"> (Keith Gildart)</w:t>
      </w:r>
      <w:r w:rsidR="00342019">
        <w:rPr>
          <w:rFonts w:ascii="Calibri" w:hAnsi="Calibri" w:cs="Calibri"/>
          <w:szCs w:val="24"/>
        </w:rPr>
        <w:t xml:space="preserve"> – 90:1 (April 2025), 117-119.</w:t>
      </w:r>
    </w:p>
    <w:p w14:paraId="09540151" w14:textId="19F504A4" w:rsidR="00EC6699" w:rsidRDefault="00EC6699" w:rsidP="00F839FD">
      <w:pPr>
        <w:ind w:left="720" w:hanging="720"/>
        <w:contextualSpacing/>
        <w:rPr>
          <w:rFonts w:ascii="Calibri" w:hAnsi="Calibri" w:cs="Calibri"/>
          <w:szCs w:val="24"/>
        </w:rPr>
      </w:pPr>
      <w:r w:rsidRPr="00EC6699">
        <w:rPr>
          <w:rFonts w:ascii="Calibri" w:hAnsi="Calibri" w:cs="Calibri"/>
          <w:szCs w:val="24"/>
        </w:rPr>
        <w:t>Phillips,</w:t>
      </w:r>
      <w:r>
        <w:rPr>
          <w:rFonts w:ascii="Calibri" w:hAnsi="Calibri" w:cs="Calibri"/>
          <w:szCs w:val="24"/>
        </w:rPr>
        <w:t xml:space="preserve"> Jim,</w:t>
      </w:r>
      <w:r w:rsidRPr="00EC6699">
        <w:rPr>
          <w:rFonts w:ascii="Calibri" w:hAnsi="Calibri" w:cs="Calibri"/>
          <w:szCs w:val="24"/>
        </w:rPr>
        <w:t xml:space="preserve"> </w:t>
      </w:r>
      <w:r w:rsidRPr="00EC6699">
        <w:rPr>
          <w:rFonts w:ascii="Calibri" w:hAnsi="Calibri" w:cs="Calibri"/>
          <w:i/>
          <w:iCs/>
          <w:szCs w:val="24"/>
        </w:rPr>
        <w:t>Coalfield Justice: The 1984–85 Miners’ Strike in Scotland</w:t>
      </w:r>
      <w:r>
        <w:rPr>
          <w:rFonts w:ascii="Calibri" w:hAnsi="Calibri" w:cs="Calibri"/>
          <w:szCs w:val="24"/>
        </w:rPr>
        <w:t xml:space="preserve"> (Keith Gildart) – 90:3 (December 2025), 420-422.</w:t>
      </w:r>
    </w:p>
    <w:p w14:paraId="7E8E09FD" w14:textId="49186435" w:rsidR="005608EB" w:rsidRDefault="005608EB" w:rsidP="00F839FD">
      <w:pPr>
        <w:ind w:left="720" w:hanging="720"/>
        <w:contextualSpacing/>
        <w:rPr>
          <w:rFonts w:ascii="Calibri" w:hAnsi="Calibri" w:cs="Calibri"/>
          <w:szCs w:val="24"/>
        </w:rPr>
      </w:pPr>
      <w:r w:rsidRPr="005608EB">
        <w:rPr>
          <w:rFonts w:ascii="Calibri" w:hAnsi="Calibri" w:cs="Calibri"/>
          <w:szCs w:val="24"/>
        </w:rPr>
        <w:t>Roberts</w:t>
      </w:r>
      <w:r w:rsidR="00984E8E">
        <w:rPr>
          <w:rFonts w:ascii="Calibri" w:hAnsi="Calibri" w:cs="Calibri"/>
          <w:szCs w:val="24"/>
        </w:rPr>
        <w:t>, Matthew</w:t>
      </w:r>
      <w:r w:rsidRPr="005608EB">
        <w:rPr>
          <w:rFonts w:ascii="Calibri" w:hAnsi="Calibri" w:cs="Calibri"/>
          <w:szCs w:val="24"/>
        </w:rPr>
        <w:t xml:space="preserve"> (ed.), </w:t>
      </w:r>
      <w:r w:rsidRPr="005608EB">
        <w:rPr>
          <w:rFonts w:ascii="Calibri" w:hAnsi="Calibri" w:cs="Calibri"/>
          <w:i/>
          <w:iCs/>
          <w:szCs w:val="24"/>
        </w:rPr>
        <w:t>Memory and Modern British Politics: Commemoration, Tradition, Legacy</w:t>
      </w:r>
      <w:r>
        <w:rPr>
          <w:rFonts w:ascii="Calibri" w:hAnsi="Calibri" w:cs="Calibri"/>
          <w:szCs w:val="24"/>
        </w:rPr>
        <w:t xml:space="preserve"> (</w:t>
      </w:r>
      <w:r w:rsidR="00984E8E">
        <w:rPr>
          <w:rFonts w:ascii="Calibri" w:hAnsi="Calibri" w:cs="Calibri"/>
          <w:szCs w:val="24"/>
        </w:rPr>
        <w:t>Steve Poole</w:t>
      </w:r>
      <w:r>
        <w:rPr>
          <w:rFonts w:ascii="Calibri" w:hAnsi="Calibri" w:cs="Calibri"/>
          <w:szCs w:val="24"/>
        </w:rPr>
        <w:t xml:space="preserve">) – 90:2 (July 2025), </w:t>
      </w:r>
      <w:r w:rsidR="002A0E10">
        <w:rPr>
          <w:rFonts w:ascii="Calibri" w:hAnsi="Calibri" w:cs="Calibri"/>
          <w:szCs w:val="24"/>
        </w:rPr>
        <w:t>231-233.</w:t>
      </w:r>
    </w:p>
    <w:p w14:paraId="7984E493" w14:textId="57527727" w:rsidR="00684D84" w:rsidRDefault="00684D84" w:rsidP="00F839FD">
      <w:pPr>
        <w:ind w:left="720" w:hanging="720"/>
        <w:contextualSpacing/>
        <w:rPr>
          <w:rFonts w:ascii="Calibri" w:hAnsi="Calibri" w:cs="Calibri"/>
          <w:szCs w:val="24"/>
        </w:rPr>
      </w:pPr>
      <w:r w:rsidRPr="00684D84">
        <w:rPr>
          <w:rFonts w:ascii="Calibri" w:hAnsi="Calibri" w:cs="Calibri"/>
          <w:szCs w:val="24"/>
        </w:rPr>
        <w:t>Sanders,</w:t>
      </w:r>
      <w:r w:rsidR="00342019">
        <w:rPr>
          <w:rFonts w:ascii="Calibri" w:hAnsi="Calibri" w:cs="Calibri"/>
          <w:szCs w:val="24"/>
        </w:rPr>
        <w:t xml:space="preserve"> John,</w:t>
      </w:r>
      <w:r w:rsidRPr="00684D84">
        <w:rPr>
          <w:rFonts w:ascii="Calibri" w:hAnsi="Calibri" w:cs="Calibri"/>
          <w:szCs w:val="24"/>
        </w:rPr>
        <w:t> </w:t>
      </w:r>
      <w:r w:rsidRPr="00684D84">
        <w:rPr>
          <w:rFonts w:ascii="Calibri" w:hAnsi="Calibri" w:cs="Calibri"/>
          <w:i/>
          <w:iCs/>
          <w:szCs w:val="24"/>
        </w:rPr>
        <w:t>Workers of Their Own Emancipation: Working-Class Leadership and Organisation in the West Riding Textile District, 1829–1839</w:t>
      </w:r>
      <w:r w:rsidRPr="00684D84">
        <w:rPr>
          <w:rFonts w:ascii="Calibri" w:hAnsi="Calibri" w:cs="Calibri"/>
          <w:szCs w:val="24"/>
        </w:rPr>
        <w:t>, </w:t>
      </w:r>
      <w:r>
        <w:rPr>
          <w:rFonts w:ascii="Calibri" w:hAnsi="Calibri" w:cs="Calibri"/>
          <w:szCs w:val="24"/>
        </w:rPr>
        <w:t>(Joseph Stanley)</w:t>
      </w:r>
      <w:r w:rsidR="00342019">
        <w:rPr>
          <w:rFonts w:ascii="Calibri" w:hAnsi="Calibri" w:cs="Calibri"/>
          <w:szCs w:val="24"/>
        </w:rPr>
        <w:t xml:space="preserve"> – 90:1 (April 2025), 103-110.</w:t>
      </w:r>
    </w:p>
    <w:p w14:paraId="5442E957" w14:textId="246230CF" w:rsidR="00984E8E" w:rsidRDefault="00342019" w:rsidP="00F839FD">
      <w:pPr>
        <w:ind w:left="720" w:hanging="720"/>
        <w:contextualSpacing/>
        <w:rPr>
          <w:rFonts w:ascii="Calibri" w:hAnsi="Calibri" w:cs="Calibri"/>
          <w:szCs w:val="24"/>
        </w:rPr>
      </w:pPr>
      <w:r w:rsidRPr="00684D84">
        <w:rPr>
          <w:rFonts w:ascii="Calibri" w:hAnsi="Calibri" w:cs="Calibri"/>
          <w:szCs w:val="24"/>
        </w:rPr>
        <w:t>Stromquist</w:t>
      </w:r>
      <w:r>
        <w:rPr>
          <w:rFonts w:ascii="Calibri" w:hAnsi="Calibri" w:cs="Calibri"/>
          <w:szCs w:val="24"/>
        </w:rPr>
        <w:t>, Shelton</w:t>
      </w:r>
      <w:r w:rsidRPr="00684D84">
        <w:rPr>
          <w:rFonts w:ascii="Calibri" w:hAnsi="Calibri" w:cs="Calibri"/>
          <w:szCs w:val="24"/>
        </w:rPr>
        <w:t xml:space="preserve"> and Barrett</w:t>
      </w:r>
      <w:r>
        <w:rPr>
          <w:rFonts w:ascii="Calibri" w:hAnsi="Calibri" w:cs="Calibri"/>
          <w:szCs w:val="24"/>
        </w:rPr>
        <w:t>, James R. (eds)</w:t>
      </w:r>
      <w:r w:rsidRPr="00684D84">
        <w:rPr>
          <w:rFonts w:ascii="Calibri" w:hAnsi="Calibri" w:cs="Calibri"/>
          <w:szCs w:val="24"/>
        </w:rPr>
        <w:t>, </w:t>
      </w:r>
      <w:r w:rsidRPr="00684D84">
        <w:rPr>
          <w:rFonts w:ascii="Calibri" w:hAnsi="Calibri" w:cs="Calibri"/>
          <w:i/>
          <w:iCs/>
          <w:szCs w:val="24"/>
        </w:rPr>
        <w:t>A David Montgomery Reader: Essays on Capitalism and Worker Resistance</w:t>
      </w:r>
      <w:r w:rsidRPr="00684D84">
        <w:rPr>
          <w:rFonts w:ascii="Calibri" w:hAnsi="Calibri" w:cs="Calibri"/>
          <w:szCs w:val="24"/>
        </w:rPr>
        <w:t>, </w:t>
      </w:r>
      <w:r>
        <w:rPr>
          <w:rFonts w:ascii="Calibri" w:hAnsi="Calibri" w:cs="Calibri"/>
          <w:szCs w:val="24"/>
        </w:rPr>
        <w:t>(Elizabeth Faue) – 90:1 (April 2025), 127-129.</w:t>
      </w:r>
    </w:p>
    <w:p w14:paraId="2A527412" w14:textId="77777777" w:rsidR="005608EB" w:rsidRDefault="005608EB" w:rsidP="00F839FD">
      <w:pPr>
        <w:ind w:left="720" w:hanging="720"/>
        <w:contextualSpacing/>
        <w:rPr>
          <w:rFonts w:ascii="Calibri" w:hAnsi="Calibri" w:cs="Calibri"/>
          <w:szCs w:val="24"/>
        </w:rPr>
      </w:pPr>
    </w:p>
    <w:p w14:paraId="4DAAABB1" w14:textId="77777777" w:rsidR="005608EB" w:rsidRPr="005608EB" w:rsidRDefault="005608EB" w:rsidP="00F839FD">
      <w:pPr>
        <w:ind w:left="720" w:hanging="720"/>
        <w:contextualSpacing/>
        <w:rPr>
          <w:rFonts w:ascii="Calibri" w:hAnsi="Calibri" w:cs="Calibri"/>
          <w:b/>
          <w:bCs/>
          <w:szCs w:val="24"/>
        </w:rPr>
      </w:pPr>
    </w:p>
    <w:p w14:paraId="71F26B4C" w14:textId="7C0B432F" w:rsidR="00DA5D18" w:rsidRDefault="00DA5D18" w:rsidP="00F839FD">
      <w:pPr>
        <w:ind w:left="720" w:hanging="720"/>
        <w:contextualSpacing/>
        <w:rPr>
          <w:rFonts w:ascii="Calibri" w:hAnsi="Calibri" w:cs="Calibri"/>
          <w:szCs w:val="24"/>
        </w:rPr>
      </w:pPr>
    </w:p>
    <w:sectPr w:rsidR="00DA5D18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22255B" w14:textId="77777777" w:rsidR="006E6306" w:rsidRDefault="006E6306" w:rsidP="00F77815">
      <w:pPr>
        <w:spacing w:after="0"/>
      </w:pPr>
      <w:r>
        <w:separator/>
      </w:r>
    </w:p>
  </w:endnote>
  <w:endnote w:type="continuationSeparator" w:id="0">
    <w:p w14:paraId="76338CD5" w14:textId="77777777" w:rsidR="006E6306" w:rsidRDefault="006E6306" w:rsidP="00F7781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518108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831B101" w14:textId="16850359" w:rsidR="00F77815" w:rsidRDefault="00F7781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66CB38" w14:textId="77777777" w:rsidR="00F77815" w:rsidRDefault="00F778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7B0451" w14:textId="77777777" w:rsidR="006E6306" w:rsidRDefault="006E6306" w:rsidP="00F77815">
      <w:pPr>
        <w:spacing w:after="0"/>
      </w:pPr>
      <w:r>
        <w:separator/>
      </w:r>
    </w:p>
  </w:footnote>
  <w:footnote w:type="continuationSeparator" w:id="0">
    <w:p w14:paraId="2C90D765" w14:textId="77777777" w:rsidR="006E6306" w:rsidRDefault="006E6306" w:rsidP="00F7781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DF39D3"/>
    <w:multiLevelType w:val="multilevel"/>
    <w:tmpl w:val="1820D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A34665"/>
    <w:multiLevelType w:val="multilevel"/>
    <w:tmpl w:val="869EF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E84F9D"/>
    <w:multiLevelType w:val="multilevel"/>
    <w:tmpl w:val="DFAA1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5E57F4"/>
    <w:multiLevelType w:val="multilevel"/>
    <w:tmpl w:val="D3D2D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4040D7C"/>
    <w:multiLevelType w:val="multilevel"/>
    <w:tmpl w:val="0B482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55632B7"/>
    <w:multiLevelType w:val="multilevel"/>
    <w:tmpl w:val="B0C60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182A99"/>
    <w:multiLevelType w:val="multilevel"/>
    <w:tmpl w:val="DBF84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A471647"/>
    <w:multiLevelType w:val="multilevel"/>
    <w:tmpl w:val="90B03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E193663"/>
    <w:multiLevelType w:val="multilevel"/>
    <w:tmpl w:val="6EF89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F2E3D59"/>
    <w:multiLevelType w:val="multilevel"/>
    <w:tmpl w:val="8460B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A870BA1"/>
    <w:multiLevelType w:val="multilevel"/>
    <w:tmpl w:val="981CE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C5A4C86"/>
    <w:multiLevelType w:val="multilevel"/>
    <w:tmpl w:val="E2347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C604B22"/>
    <w:multiLevelType w:val="multilevel"/>
    <w:tmpl w:val="2EC0F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EB94587"/>
    <w:multiLevelType w:val="multilevel"/>
    <w:tmpl w:val="3842B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74170804">
    <w:abstractNumId w:val="10"/>
  </w:num>
  <w:num w:numId="2" w16cid:durableId="1455640505">
    <w:abstractNumId w:val="0"/>
  </w:num>
  <w:num w:numId="3" w16cid:durableId="465054537">
    <w:abstractNumId w:val="5"/>
  </w:num>
  <w:num w:numId="4" w16cid:durableId="355891015">
    <w:abstractNumId w:val="9"/>
  </w:num>
  <w:num w:numId="5" w16cid:durableId="346834433">
    <w:abstractNumId w:val="3"/>
  </w:num>
  <w:num w:numId="6" w16cid:durableId="990671740">
    <w:abstractNumId w:val="2"/>
  </w:num>
  <w:num w:numId="7" w16cid:durableId="1980719668">
    <w:abstractNumId w:val="4"/>
  </w:num>
  <w:num w:numId="8" w16cid:durableId="564334569">
    <w:abstractNumId w:val="13"/>
  </w:num>
  <w:num w:numId="9" w16cid:durableId="1973050923">
    <w:abstractNumId w:val="11"/>
  </w:num>
  <w:num w:numId="10" w16cid:durableId="250747486">
    <w:abstractNumId w:val="12"/>
  </w:num>
  <w:num w:numId="11" w16cid:durableId="609316156">
    <w:abstractNumId w:val="1"/>
  </w:num>
  <w:num w:numId="12" w16cid:durableId="2072802989">
    <w:abstractNumId w:val="7"/>
  </w:num>
  <w:num w:numId="13" w16cid:durableId="1780368361">
    <w:abstractNumId w:val="8"/>
  </w:num>
  <w:num w:numId="14" w16cid:durableId="59953053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407"/>
    <w:rsid w:val="0000366A"/>
    <w:rsid w:val="00017C48"/>
    <w:rsid w:val="00034046"/>
    <w:rsid w:val="00034E9E"/>
    <w:rsid w:val="00045AB1"/>
    <w:rsid w:val="00084937"/>
    <w:rsid w:val="00091A20"/>
    <w:rsid w:val="000B35E9"/>
    <w:rsid w:val="000D214E"/>
    <w:rsid w:val="000D2A54"/>
    <w:rsid w:val="000E0211"/>
    <w:rsid w:val="000E4BB2"/>
    <w:rsid w:val="000F21BF"/>
    <w:rsid w:val="001018EA"/>
    <w:rsid w:val="00122E8B"/>
    <w:rsid w:val="001331EF"/>
    <w:rsid w:val="00136F57"/>
    <w:rsid w:val="00151C6D"/>
    <w:rsid w:val="00157BC4"/>
    <w:rsid w:val="001E122E"/>
    <w:rsid w:val="001E1BB6"/>
    <w:rsid w:val="0020048B"/>
    <w:rsid w:val="002078E4"/>
    <w:rsid w:val="00207A8E"/>
    <w:rsid w:val="00232FBF"/>
    <w:rsid w:val="00242A24"/>
    <w:rsid w:val="0024681D"/>
    <w:rsid w:val="0026140A"/>
    <w:rsid w:val="00292F9C"/>
    <w:rsid w:val="002A0E10"/>
    <w:rsid w:val="002C3C8A"/>
    <w:rsid w:val="00301D02"/>
    <w:rsid w:val="00302CA3"/>
    <w:rsid w:val="00316D64"/>
    <w:rsid w:val="00317C41"/>
    <w:rsid w:val="00342019"/>
    <w:rsid w:val="00345A1B"/>
    <w:rsid w:val="003726E5"/>
    <w:rsid w:val="00393775"/>
    <w:rsid w:val="003C0CCF"/>
    <w:rsid w:val="003D0BE2"/>
    <w:rsid w:val="003E6503"/>
    <w:rsid w:val="00447E4C"/>
    <w:rsid w:val="004523D9"/>
    <w:rsid w:val="00486C67"/>
    <w:rsid w:val="004A27FC"/>
    <w:rsid w:val="004A6CE3"/>
    <w:rsid w:val="004C65FF"/>
    <w:rsid w:val="004D4085"/>
    <w:rsid w:val="004D7931"/>
    <w:rsid w:val="004F7828"/>
    <w:rsid w:val="00511B21"/>
    <w:rsid w:val="00537C61"/>
    <w:rsid w:val="005504C1"/>
    <w:rsid w:val="005517D3"/>
    <w:rsid w:val="00556B7F"/>
    <w:rsid w:val="005608EB"/>
    <w:rsid w:val="00585202"/>
    <w:rsid w:val="00590897"/>
    <w:rsid w:val="005916CF"/>
    <w:rsid w:val="00592C64"/>
    <w:rsid w:val="005A5689"/>
    <w:rsid w:val="005B4766"/>
    <w:rsid w:val="005C32EE"/>
    <w:rsid w:val="005D5B4D"/>
    <w:rsid w:val="005E3DDD"/>
    <w:rsid w:val="005F5D6C"/>
    <w:rsid w:val="005F6DE4"/>
    <w:rsid w:val="00624F06"/>
    <w:rsid w:val="00625DF0"/>
    <w:rsid w:val="0063522E"/>
    <w:rsid w:val="00654BC1"/>
    <w:rsid w:val="00676703"/>
    <w:rsid w:val="00684D84"/>
    <w:rsid w:val="00686526"/>
    <w:rsid w:val="006A1101"/>
    <w:rsid w:val="006B7BF2"/>
    <w:rsid w:val="006C02A3"/>
    <w:rsid w:val="006D5550"/>
    <w:rsid w:val="006E36F0"/>
    <w:rsid w:val="006E3A2F"/>
    <w:rsid w:val="006E6306"/>
    <w:rsid w:val="0073740D"/>
    <w:rsid w:val="0074248A"/>
    <w:rsid w:val="00763CF6"/>
    <w:rsid w:val="0077060E"/>
    <w:rsid w:val="007A7207"/>
    <w:rsid w:val="007C4728"/>
    <w:rsid w:val="008008BA"/>
    <w:rsid w:val="008128C2"/>
    <w:rsid w:val="008239A6"/>
    <w:rsid w:val="00827DDD"/>
    <w:rsid w:val="00851C97"/>
    <w:rsid w:val="00937E78"/>
    <w:rsid w:val="00942D28"/>
    <w:rsid w:val="00954797"/>
    <w:rsid w:val="009607C1"/>
    <w:rsid w:val="009836AA"/>
    <w:rsid w:val="00984E8E"/>
    <w:rsid w:val="009A18B1"/>
    <w:rsid w:val="009E41B1"/>
    <w:rsid w:val="009F55DD"/>
    <w:rsid w:val="00A03A3E"/>
    <w:rsid w:val="00A104DE"/>
    <w:rsid w:val="00A1726A"/>
    <w:rsid w:val="00A22C70"/>
    <w:rsid w:val="00A26BFA"/>
    <w:rsid w:val="00A26C6D"/>
    <w:rsid w:val="00A305F8"/>
    <w:rsid w:val="00A4323A"/>
    <w:rsid w:val="00A44497"/>
    <w:rsid w:val="00A461B1"/>
    <w:rsid w:val="00A5578C"/>
    <w:rsid w:val="00A826EC"/>
    <w:rsid w:val="00A91490"/>
    <w:rsid w:val="00AC34CC"/>
    <w:rsid w:val="00AF61DA"/>
    <w:rsid w:val="00B02761"/>
    <w:rsid w:val="00B250B6"/>
    <w:rsid w:val="00B2555B"/>
    <w:rsid w:val="00B77946"/>
    <w:rsid w:val="00B826C7"/>
    <w:rsid w:val="00B86459"/>
    <w:rsid w:val="00B92CDD"/>
    <w:rsid w:val="00BB3024"/>
    <w:rsid w:val="00BB5E7A"/>
    <w:rsid w:val="00BD4D13"/>
    <w:rsid w:val="00BF48D8"/>
    <w:rsid w:val="00C01565"/>
    <w:rsid w:val="00C05922"/>
    <w:rsid w:val="00C20C0B"/>
    <w:rsid w:val="00C51715"/>
    <w:rsid w:val="00C766CD"/>
    <w:rsid w:val="00C77A85"/>
    <w:rsid w:val="00C91443"/>
    <w:rsid w:val="00CA2BC0"/>
    <w:rsid w:val="00CA7C8C"/>
    <w:rsid w:val="00CC1EEE"/>
    <w:rsid w:val="00CD4257"/>
    <w:rsid w:val="00CD57F3"/>
    <w:rsid w:val="00CE22FA"/>
    <w:rsid w:val="00CF6B56"/>
    <w:rsid w:val="00D04C27"/>
    <w:rsid w:val="00D07C3F"/>
    <w:rsid w:val="00D4759F"/>
    <w:rsid w:val="00D672BB"/>
    <w:rsid w:val="00D749F6"/>
    <w:rsid w:val="00D853BB"/>
    <w:rsid w:val="00D87115"/>
    <w:rsid w:val="00D91384"/>
    <w:rsid w:val="00DA5D18"/>
    <w:rsid w:val="00DC1352"/>
    <w:rsid w:val="00DC590B"/>
    <w:rsid w:val="00E11551"/>
    <w:rsid w:val="00E25F8A"/>
    <w:rsid w:val="00E602D1"/>
    <w:rsid w:val="00E61396"/>
    <w:rsid w:val="00E70E08"/>
    <w:rsid w:val="00E87CB3"/>
    <w:rsid w:val="00EA5407"/>
    <w:rsid w:val="00EB292C"/>
    <w:rsid w:val="00EC3191"/>
    <w:rsid w:val="00EC6699"/>
    <w:rsid w:val="00F305C5"/>
    <w:rsid w:val="00F31F30"/>
    <w:rsid w:val="00F37BB3"/>
    <w:rsid w:val="00F562BD"/>
    <w:rsid w:val="00F567EB"/>
    <w:rsid w:val="00F61896"/>
    <w:rsid w:val="00F77815"/>
    <w:rsid w:val="00F839FD"/>
    <w:rsid w:val="00FB7496"/>
    <w:rsid w:val="00FE5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97BB2C"/>
  <w15:chartTrackingRefBased/>
  <w15:docId w15:val="{13ED852B-B3C7-405E-8015-56958E8FA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5407"/>
  </w:style>
  <w:style w:type="paragraph" w:styleId="Heading1">
    <w:name w:val="heading 1"/>
    <w:basedOn w:val="Normal"/>
    <w:next w:val="Normal"/>
    <w:link w:val="Heading1Char"/>
    <w:uiPriority w:val="9"/>
    <w:qFormat/>
    <w:rsid w:val="00A461B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23D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5B4766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szCs w:val="24"/>
      <w:lang w:eastAsia="en-GB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5171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D2A5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D2A5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77815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F77815"/>
  </w:style>
  <w:style w:type="paragraph" w:styleId="Footer">
    <w:name w:val="footer"/>
    <w:basedOn w:val="Normal"/>
    <w:link w:val="FooterChar"/>
    <w:uiPriority w:val="99"/>
    <w:unhideWhenUsed/>
    <w:rsid w:val="00F77815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F77815"/>
  </w:style>
  <w:style w:type="character" w:customStyle="1" w:styleId="Heading4Char">
    <w:name w:val="Heading 4 Char"/>
    <w:basedOn w:val="DefaultParagraphFont"/>
    <w:link w:val="Heading4"/>
    <w:uiPriority w:val="9"/>
    <w:rsid w:val="005B4766"/>
    <w:rPr>
      <w:rFonts w:ascii="Times New Roman" w:eastAsia="Times New Roman" w:hAnsi="Times New Roman" w:cs="Times New Roman"/>
      <w:b/>
      <w:bCs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625DF0"/>
    <w:rPr>
      <w:b/>
      <w:bCs/>
    </w:rPr>
  </w:style>
  <w:style w:type="character" w:styleId="Emphasis">
    <w:name w:val="Emphasis"/>
    <w:basedOn w:val="DefaultParagraphFont"/>
    <w:uiPriority w:val="20"/>
    <w:qFormat/>
    <w:rsid w:val="004D4085"/>
    <w:rPr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rsid w:val="00C51715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A461B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23D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71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30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8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66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4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92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16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3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66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5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8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3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0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9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4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4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2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9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80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0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2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42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2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2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4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04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52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9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0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9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9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7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6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93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14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05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sslh.org.uk/publications/lhr-index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1097</Words>
  <Characters>6253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Mecham</dc:creator>
  <cp:keywords/>
  <dc:description/>
  <cp:lastModifiedBy>mark crail</cp:lastModifiedBy>
  <cp:revision>2</cp:revision>
  <cp:lastPrinted>2026-01-25T17:05:00Z</cp:lastPrinted>
  <dcterms:created xsi:type="dcterms:W3CDTF">2026-02-13T10:06:00Z</dcterms:created>
  <dcterms:modified xsi:type="dcterms:W3CDTF">2026-02-13T10:06:00Z</dcterms:modified>
</cp:coreProperties>
</file>